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B2C" w:rsidRDefault="00F46B2C" w:rsidP="00F46B2C">
      <w:pPr>
        <w:pStyle w:val="Heading1"/>
        <w:rPr>
          <w:rFonts w:cs="Arial"/>
        </w:rPr>
      </w:pPr>
      <w:bookmarkStart w:id="0" w:name="_Toc473707377"/>
      <w:r w:rsidRPr="002C6092">
        <w:t xml:space="preserve">Student Guide to Disability Supports </w:t>
      </w:r>
      <w:r w:rsidRPr="00435D46">
        <w:t>in [HEI]</w:t>
      </w:r>
      <w:bookmarkEnd w:id="0"/>
    </w:p>
    <w:p w:rsidR="00F46B2C" w:rsidRPr="00F46B2C" w:rsidRDefault="00F46B2C" w:rsidP="00F46B2C">
      <w:pPr>
        <w:spacing w:before="360"/>
        <w:rPr>
          <w:lang w:eastAsia="en-IE"/>
        </w:rPr>
      </w:pPr>
      <w:r w:rsidRPr="002C6092">
        <w:rPr>
          <w:lang w:eastAsia="en-IE"/>
        </w:rPr>
        <w:t>If you are a student with a disability, mental health difficulty and/or a specific learning difficulty, there are a range of supports you can avail of when in a higher education institute to help you with your studies.</w:t>
      </w:r>
      <w:r>
        <w:rPr>
          <w:lang w:eastAsia="en-IE"/>
        </w:rPr>
        <w:t xml:space="preserve">  </w:t>
      </w:r>
      <w:r w:rsidRPr="002C6092">
        <w:rPr>
          <w:lang w:eastAsia="en-IE"/>
        </w:rPr>
        <w:t>In Ireland, each higher educational institution has a legal responsibility to provide you with supports, or what is known as reasonable accommodations, to ensure you are not at a disadvantage while studying in college.</w:t>
      </w:r>
    </w:p>
    <w:p w:rsidR="00F46B2C" w:rsidRPr="00D21A1C" w:rsidRDefault="00F46B2C" w:rsidP="00F46B2C">
      <w:pPr>
        <w:pStyle w:val="Heading2"/>
      </w:pPr>
      <w:r w:rsidRPr="00D21A1C">
        <w:t xml:space="preserve">What types of supports are available in </w:t>
      </w:r>
      <w:r>
        <w:t>[</w:t>
      </w:r>
      <w:r w:rsidRPr="00D21A1C">
        <w:t>HEI</w:t>
      </w:r>
      <w:r>
        <w:t>]</w:t>
      </w:r>
      <w:r w:rsidRPr="00D21A1C">
        <w:t>?</w:t>
      </w:r>
    </w:p>
    <w:p w:rsidR="00F46B2C" w:rsidRPr="00F46B2C" w:rsidRDefault="00F46B2C" w:rsidP="00F46B2C">
      <w:pPr>
        <w:rPr>
          <w:lang w:eastAsia="en-IE"/>
        </w:rPr>
      </w:pPr>
      <w:r w:rsidRPr="002C6092">
        <w:rPr>
          <w:lang w:eastAsia="en-IE"/>
        </w:rPr>
        <w:t xml:space="preserve">The types of supports available to students in </w:t>
      </w:r>
      <w:r>
        <w:rPr>
          <w:lang w:eastAsia="en-IE"/>
        </w:rPr>
        <w:t>[</w:t>
      </w:r>
      <w:r w:rsidRPr="002C6092">
        <w:rPr>
          <w:lang w:eastAsia="en-IE"/>
        </w:rPr>
        <w:t xml:space="preserve">HEI </w:t>
      </w:r>
      <w:r>
        <w:rPr>
          <w:lang w:eastAsia="en-IE"/>
        </w:rPr>
        <w:t xml:space="preserve">] </w:t>
      </w:r>
      <w:r w:rsidRPr="002C6092">
        <w:rPr>
          <w:lang w:eastAsia="en-IE"/>
        </w:rPr>
        <w:t>come from 3 areas:</w:t>
      </w:r>
    </w:p>
    <w:p w:rsidR="00F46B2C" w:rsidRPr="002C6092" w:rsidRDefault="00F46B2C" w:rsidP="00F46B2C">
      <w:pPr>
        <w:rPr>
          <w:lang w:eastAsia="en-IE"/>
        </w:rPr>
      </w:pPr>
      <w:r w:rsidRPr="002C6092">
        <w:rPr>
          <w:b/>
          <w:lang w:eastAsia="en-IE"/>
        </w:rPr>
        <w:t>For All</w:t>
      </w:r>
      <w:r w:rsidRPr="002C6092">
        <w:rPr>
          <w:lang w:eastAsia="en-IE"/>
        </w:rPr>
        <w:t xml:space="preserve"> </w:t>
      </w:r>
      <w:r w:rsidRPr="002C6092">
        <w:rPr>
          <w:b/>
          <w:lang w:eastAsia="en-IE"/>
        </w:rPr>
        <w:t>students</w:t>
      </w:r>
      <w:r w:rsidRPr="002C6092">
        <w:rPr>
          <w:lang w:eastAsia="en-IE"/>
        </w:rPr>
        <w:t xml:space="preserve"> – Supports available to all students in </w:t>
      </w:r>
      <w:r>
        <w:rPr>
          <w:lang w:eastAsia="en-IE"/>
        </w:rPr>
        <w:t>[</w:t>
      </w:r>
      <w:r w:rsidRPr="002C6092">
        <w:rPr>
          <w:lang w:eastAsia="en-IE"/>
        </w:rPr>
        <w:t>HE</w:t>
      </w:r>
      <w:r>
        <w:rPr>
          <w:lang w:eastAsia="en-IE"/>
        </w:rPr>
        <w:t>]</w:t>
      </w:r>
      <w:r w:rsidRPr="002C6092">
        <w:rPr>
          <w:lang w:eastAsia="en-IE"/>
        </w:rPr>
        <w:t>I regardless of having a disability, include lecture notes being available online, study skills resources and/or workshops (e.g. note taking, time management, academic writing, etc.), counselling service, and health service</w:t>
      </w:r>
    </w:p>
    <w:p w:rsidR="00F46B2C" w:rsidRPr="002C6092" w:rsidRDefault="00F46B2C" w:rsidP="00F46B2C">
      <w:pPr>
        <w:rPr>
          <w:lang w:eastAsia="en-IE"/>
        </w:rPr>
      </w:pPr>
      <w:r w:rsidRPr="002C6092">
        <w:rPr>
          <w:b/>
          <w:lang w:eastAsia="en-IE"/>
        </w:rPr>
        <w:t xml:space="preserve">For Some students – </w:t>
      </w:r>
      <w:r w:rsidRPr="002C6092">
        <w:rPr>
          <w:lang w:eastAsia="en-IE"/>
        </w:rPr>
        <w:t>Some students who are registered with the disability service may require specialist software, exam accommodations and/or 1-1 study skills sessions</w:t>
      </w:r>
    </w:p>
    <w:p w:rsidR="00F46B2C" w:rsidRPr="002C6092" w:rsidRDefault="00F46B2C" w:rsidP="00F46B2C">
      <w:pPr>
        <w:rPr>
          <w:lang w:eastAsia="en-IE"/>
        </w:rPr>
      </w:pPr>
      <w:r w:rsidRPr="002C6092">
        <w:rPr>
          <w:b/>
          <w:lang w:eastAsia="en-IE"/>
        </w:rPr>
        <w:t xml:space="preserve">For Few students – </w:t>
      </w:r>
      <w:r w:rsidRPr="002C6092">
        <w:rPr>
          <w:lang w:eastAsia="en-IE"/>
        </w:rPr>
        <w:t>For a small number of students who are registered with the disability service</w:t>
      </w:r>
      <w:r w:rsidR="006958EC">
        <w:rPr>
          <w:lang w:eastAsia="en-IE"/>
        </w:rPr>
        <w:t>,</w:t>
      </w:r>
      <w:bookmarkStart w:id="1" w:name="_GoBack"/>
      <w:bookmarkEnd w:id="1"/>
      <w:r w:rsidRPr="002C6092">
        <w:rPr>
          <w:lang w:eastAsia="en-IE"/>
        </w:rPr>
        <w:t xml:space="preserve"> they may require for example a Personal Assistant, Notetaker, texts in alternative formats, or Irish Sign Language interpreter.</w:t>
      </w:r>
    </w:p>
    <w:p w:rsidR="00F46B2C" w:rsidRDefault="00F46B2C" w:rsidP="00F46B2C">
      <w:pPr>
        <w:rPr>
          <w:lang w:eastAsia="en-IE"/>
        </w:rPr>
      </w:pPr>
      <w:r w:rsidRPr="002C6092">
        <w:rPr>
          <w:lang w:eastAsia="en-IE"/>
        </w:rPr>
        <w:t>Please see our website for further information on the supports available in [HEI]</w:t>
      </w:r>
    </w:p>
    <w:p w:rsidR="00F46B2C" w:rsidRPr="00D21A1C" w:rsidRDefault="00F46B2C" w:rsidP="00F46B2C">
      <w:pPr>
        <w:pStyle w:val="Heading2"/>
      </w:pPr>
      <w:r w:rsidRPr="00D21A1C">
        <w:t xml:space="preserve">Who do I talk to about the supports in </w:t>
      </w:r>
      <w:r>
        <w:t>[</w:t>
      </w:r>
      <w:r w:rsidRPr="00D21A1C">
        <w:t>HEI</w:t>
      </w:r>
      <w:r>
        <w:t>]</w:t>
      </w:r>
      <w:r w:rsidRPr="00D21A1C">
        <w:t>?</w:t>
      </w:r>
    </w:p>
    <w:p w:rsidR="00F46B2C" w:rsidRPr="00F46B2C" w:rsidRDefault="00F46B2C" w:rsidP="00F46B2C">
      <w:pPr>
        <w:rPr>
          <w:lang w:eastAsia="en-IE"/>
        </w:rPr>
      </w:pPr>
      <w:r w:rsidRPr="002C6092">
        <w:rPr>
          <w:lang w:eastAsia="en-IE"/>
        </w:rPr>
        <w:t xml:space="preserve">Each </w:t>
      </w:r>
      <w:r>
        <w:rPr>
          <w:lang w:eastAsia="en-IE"/>
        </w:rPr>
        <w:t>[</w:t>
      </w:r>
      <w:r w:rsidRPr="002C6092">
        <w:rPr>
          <w:lang w:eastAsia="en-IE"/>
        </w:rPr>
        <w:t>HEI</w:t>
      </w:r>
      <w:r>
        <w:rPr>
          <w:lang w:eastAsia="en-IE"/>
        </w:rPr>
        <w:t>]</w:t>
      </w:r>
      <w:r w:rsidRPr="002C6092">
        <w:rPr>
          <w:lang w:eastAsia="en-IE"/>
        </w:rPr>
        <w:t xml:space="preserve"> will have a disability officer/advisor or support staff who you can talk to you about what supports you might be available to you.</w:t>
      </w:r>
      <w:r w:rsidRPr="002C6092">
        <w:rPr>
          <w:highlight w:val="yellow"/>
          <w:lang w:eastAsia="en-IE"/>
        </w:rPr>
        <w:t>&lt;insert hyper link to the DS in the HEI&gt;</w:t>
      </w:r>
    </w:p>
    <w:p w:rsidR="00F46B2C" w:rsidRPr="00D21A1C" w:rsidRDefault="00F46B2C" w:rsidP="00F46B2C">
      <w:pPr>
        <w:pStyle w:val="Heading2"/>
      </w:pPr>
      <w:r w:rsidRPr="00D21A1C">
        <w:t>How do I access supports in college?</w:t>
      </w:r>
    </w:p>
    <w:p w:rsidR="00F46B2C" w:rsidRPr="002C6092" w:rsidRDefault="00F46B2C" w:rsidP="00F46B2C">
      <w:pPr>
        <w:spacing w:before="0" w:after="0" w:line="360" w:lineRule="auto"/>
        <w:rPr>
          <w:bCs/>
          <w:color w:val="393838"/>
          <w:lang w:eastAsia="en-IE"/>
        </w:rPr>
      </w:pPr>
      <w:r w:rsidRPr="002C6092">
        <w:rPr>
          <w:bCs/>
          <w:color w:val="393838"/>
          <w:lang w:eastAsia="en-IE"/>
        </w:rPr>
        <w:t xml:space="preserve">You need to register with the disability service/access office and have a needs assessment carried out.  </w:t>
      </w:r>
      <w:r w:rsidRPr="002C6092">
        <w:rPr>
          <w:bCs/>
          <w:color w:val="393838"/>
          <w:highlight w:val="yellow"/>
          <w:lang w:eastAsia="en-IE"/>
        </w:rPr>
        <w:t>&lt;Insert hyper link to Disability Service web page&gt;</w:t>
      </w:r>
    </w:p>
    <w:p w:rsidR="00F46B2C" w:rsidRPr="002C6092" w:rsidRDefault="00F46B2C" w:rsidP="00F46B2C">
      <w:pPr>
        <w:rPr>
          <w:lang w:eastAsia="en-IE"/>
        </w:rPr>
      </w:pPr>
      <w:r w:rsidRPr="002C6092">
        <w:rPr>
          <w:lang w:eastAsia="en-IE"/>
        </w:rPr>
        <w:t>A needs assessment is important because it will help you and the disability officer/adviser decide what are the best supports for you while in college.</w:t>
      </w:r>
    </w:p>
    <w:p w:rsidR="00F46B2C" w:rsidRDefault="00F46B2C" w:rsidP="00F46B2C">
      <w:pPr>
        <w:rPr>
          <w:lang w:eastAsia="en-IE"/>
        </w:rPr>
      </w:pPr>
      <w:r w:rsidRPr="002C6092">
        <w:rPr>
          <w:lang w:eastAsia="en-IE"/>
        </w:rPr>
        <w:t xml:space="preserve">This needs assessment looks at the impact of your disability on your studies and the supports you got before in school/college. It looks at the course you are doing, and then both you and the disability officer decide what supports you will need. You may need just exam supports, assistive technology support or you may require a personal assistant.  Either way, the needs assessment process will help figure out what you need and what is available in </w:t>
      </w:r>
      <w:r>
        <w:rPr>
          <w:lang w:eastAsia="en-IE"/>
        </w:rPr>
        <w:t>[</w:t>
      </w:r>
      <w:r w:rsidRPr="002C6092">
        <w:rPr>
          <w:lang w:eastAsia="en-IE"/>
        </w:rPr>
        <w:t>HEI</w:t>
      </w:r>
      <w:r>
        <w:rPr>
          <w:lang w:eastAsia="en-IE"/>
        </w:rPr>
        <w:t>]</w:t>
      </w:r>
      <w:r w:rsidRPr="002C6092">
        <w:rPr>
          <w:lang w:eastAsia="en-IE"/>
        </w:rPr>
        <w:t xml:space="preserve">. </w:t>
      </w:r>
    </w:p>
    <w:p w:rsidR="00F46B2C" w:rsidRDefault="00F46B2C">
      <w:pPr>
        <w:spacing w:before="0" w:after="160" w:line="259" w:lineRule="auto"/>
        <w:rPr>
          <w:b/>
          <w:noProof/>
          <w:color w:val="1D4757"/>
          <w:lang w:eastAsia="en-IE"/>
          <w14:textFill>
            <w14:solidFill>
              <w14:srgbClr w14:val="1D4757">
                <w14:lumMod w14:val="50000"/>
              </w14:srgbClr>
            </w14:solidFill>
          </w14:textFill>
        </w:rPr>
      </w:pPr>
      <w:r>
        <w:br w:type="page"/>
      </w:r>
    </w:p>
    <w:p w:rsidR="00F46B2C" w:rsidRPr="00D21A1C" w:rsidRDefault="00F46B2C" w:rsidP="00F46B2C">
      <w:pPr>
        <w:pStyle w:val="Heading2"/>
      </w:pPr>
      <w:r w:rsidRPr="00D21A1C">
        <w:lastRenderedPageBreak/>
        <w:t>How soon should I meet with the disability officer/adviser?</w:t>
      </w:r>
    </w:p>
    <w:p w:rsidR="00F46B2C" w:rsidRDefault="00F46B2C" w:rsidP="00F46B2C">
      <w:pPr>
        <w:rPr>
          <w:lang w:eastAsia="en-IE"/>
        </w:rPr>
      </w:pPr>
      <w:r w:rsidRPr="002C6092">
        <w:rPr>
          <w:lang w:eastAsia="en-IE"/>
        </w:rPr>
        <w:t>The sooner you meet with the disability officer/adviser the quicker supports can be put in place for you. Some HEIs have deadlines around exam supports so getting in early, within the first few weeks of college is recommended.</w:t>
      </w:r>
    </w:p>
    <w:p w:rsidR="00F46B2C" w:rsidRPr="00D21A1C" w:rsidRDefault="00F46B2C" w:rsidP="00F46B2C">
      <w:pPr>
        <w:pStyle w:val="Heading2"/>
      </w:pPr>
      <w:r w:rsidRPr="00D21A1C">
        <w:t>Do I need to provide any paperwork to the college so I can get supports?</w:t>
      </w:r>
    </w:p>
    <w:p w:rsidR="00F46B2C" w:rsidRPr="002C6092" w:rsidRDefault="00F46B2C" w:rsidP="00F46B2C">
      <w:pPr>
        <w:rPr>
          <w:lang w:eastAsia="en-IE"/>
        </w:rPr>
      </w:pPr>
      <w:r w:rsidRPr="002C6092">
        <w:rPr>
          <w:lang w:eastAsia="en-IE"/>
        </w:rPr>
        <w:t xml:space="preserve">To get supports you need to register with the disability service in the first instance. They will need evidence from you showing that you have a disability, a medical condition or a specific learning difficulty. If you have come through the CAO/DARE route, the </w:t>
      </w:r>
      <w:r>
        <w:rPr>
          <w:lang w:eastAsia="en-IE"/>
        </w:rPr>
        <w:t>[</w:t>
      </w:r>
      <w:r w:rsidRPr="002C6092">
        <w:rPr>
          <w:lang w:eastAsia="en-IE"/>
        </w:rPr>
        <w:t>HEI</w:t>
      </w:r>
      <w:r>
        <w:rPr>
          <w:lang w:eastAsia="en-IE"/>
        </w:rPr>
        <w:t>[</w:t>
      </w:r>
      <w:r w:rsidRPr="002C6092">
        <w:rPr>
          <w:lang w:eastAsia="en-IE"/>
        </w:rPr>
        <w:t xml:space="preserve"> will have access to any disability evidence you gave to the CAO, so you don't have to provide it again.</w:t>
      </w:r>
    </w:p>
    <w:p w:rsidR="00F46B2C" w:rsidRPr="002C6092" w:rsidRDefault="00F46B2C" w:rsidP="00F46B2C">
      <w:pPr>
        <w:spacing w:before="0" w:after="0" w:line="360" w:lineRule="auto"/>
        <w:rPr>
          <w:bCs/>
          <w:color w:val="393838"/>
          <w:lang w:eastAsia="en-IE"/>
        </w:rPr>
      </w:pPr>
      <w:r w:rsidRPr="002C6092">
        <w:rPr>
          <w:bCs/>
          <w:color w:val="393838"/>
          <w:lang w:eastAsia="en-IE"/>
        </w:rPr>
        <w:t>There are different types of evidence required depending on what supports you are accessing so talk to your disability service to find out what evidence you need. Information on the acceptable types of evidence of disability is available at the following hyperlink.</w:t>
      </w:r>
    </w:p>
    <w:p w:rsidR="00F46B2C" w:rsidRPr="00435D46" w:rsidRDefault="00F46B2C" w:rsidP="00F46B2C">
      <w:pPr>
        <w:spacing w:before="0" w:after="0" w:line="360" w:lineRule="auto"/>
        <w:rPr>
          <w:bCs/>
          <w:color w:val="393838"/>
          <w:lang w:eastAsia="en-IE"/>
        </w:rPr>
      </w:pPr>
      <w:r w:rsidRPr="00435D46">
        <w:rPr>
          <w:bCs/>
          <w:color w:val="393838"/>
          <w:highlight w:val="yellow"/>
          <w:lang w:eastAsia="en-IE"/>
        </w:rPr>
        <w:t>&lt;Insert link to Evidence of Disability Form&gt;</w:t>
      </w:r>
    </w:p>
    <w:p w:rsidR="00F46B2C" w:rsidRPr="00D21A1C" w:rsidRDefault="00F46B2C" w:rsidP="00F46B2C">
      <w:pPr>
        <w:pStyle w:val="Heading2"/>
      </w:pPr>
      <w:r w:rsidRPr="00D21A1C">
        <w:t xml:space="preserve">Who decides what supports I should have in </w:t>
      </w:r>
      <w:r>
        <w:t>[</w:t>
      </w:r>
      <w:r w:rsidRPr="00D21A1C">
        <w:t>HEI</w:t>
      </w:r>
      <w:r>
        <w:t>]</w:t>
      </w:r>
      <w:r w:rsidRPr="00D21A1C">
        <w:t>?</w:t>
      </w:r>
    </w:p>
    <w:p w:rsidR="00F46B2C" w:rsidRPr="002C6092" w:rsidRDefault="00F46B2C" w:rsidP="00F46B2C">
      <w:pPr>
        <w:rPr>
          <w:lang w:eastAsia="en-IE"/>
        </w:rPr>
      </w:pPr>
      <w:r w:rsidRPr="002C6092">
        <w:rPr>
          <w:lang w:eastAsia="en-IE"/>
        </w:rPr>
        <w:t xml:space="preserve">During your needs assessment meeting with the disability officer/adviser, you will discuss what supports you will need in </w:t>
      </w:r>
      <w:r>
        <w:rPr>
          <w:lang w:eastAsia="en-IE"/>
        </w:rPr>
        <w:t>[</w:t>
      </w:r>
      <w:r w:rsidRPr="002C6092">
        <w:rPr>
          <w:lang w:eastAsia="en-IE"/>
        </w:rPr>
        <w:t>HEI</w:t>
      </w:r>
      <w:r>
        <w:rPr>
          <w:lang w:eastAsia="en-IE"/>
        </w:rPr>
        <w:t>]</w:t>
      </w:r>
      <w:r w:rsidRPr="002C6092">
        <w:rPr>
          <w:lang w:eastAsia="en-IE"/>
        </w:rPr>
        <w:t xml:space="preserve">, so you both decide. Be aware that being in </w:t>
      </w:r>
      <w:r>
        <w:rPr>
          <w:lang w:eastAsia="en-IE"/>
        </w:rPr>
        <w:t>[</w:t>
      </w:r>
      <w:r w:rsidRPr="002C6092">
        <w:rPr>
          <w:lang w:eastAsia="en-IE"/>
        </w:rPr>
        <w:t>HEI</w:t>
      </w:r>
      <w:r>
        <w:rPr>
          <w:lang w:eastAsia="en-IE"/>
        </w:rPr>
        <w:t>]</w:t>
      </w:r>
      <w:r w:rsidRPr="002C6092">
        <w:rPr>
          <w:lang w:eastAsia="en-IE"/>
        </w:rPr>
        <w:t xml:space="preserve"> is very different to school e.g. most courses are not 9am-4pm every day, you may only have 15 hours of classes a week. The supports you had in school may not be necessary, appropriate or possible in </w:t>
      </w:r>
      <w:r>
        <w:rPr>
          <w:lang w:eastAsia="en-IE"/>
        </w:rPr>
        <w:t>[</w:t>
      </w:r>
      <w:r w:rsidRPr="002C6092">
        <w:rPr>
          <w:lang w:eastAsia="en-IE"/>
        </w:rPr>
        <w:t>HEI</w:t>
      </w:r>
      <w:r>
        <w:rPr>
          <w:lang w:eastAsia="en-IE"/>
        </w:rPr>
        <w:t>]</w:t>
      </w:r>
      <w:r w:rsidRPr="002C6092">
        <w:rPr>
          <w:lang w:eastAsia="en-IE"/>
        </w:rPr>
        <w:t>.</w:t>
      </w:r>
    </w:p>
    <w:p w:rsidR="00F46B2C" w:rsidRPr="00D21A1C" w:rsidRDefault="00F46B2C" w:rsidP="00F46B2C">
      <w:pPr>
        <w:pStyle w:val="Heading2"/>
      </w:pPr>
      <w:r w:rsidRPr="00D21A1C">
        <w:t>Do I have to pay for these supports?</w:t>
      </w:r>
    </w:p>
    <w:p w:rsidR="00F46B2C" w:rsidRPr="002C6092" w:rsidRDefault="00F46B2C" w:rsidP="00F46B2C">
      <w:pPr>
        <w:rPr>
          <w:lang w:eastAsia="en-IE"/>
        </w:rPr>
      </w:pPr>
      <w:r w:rsidRPr="002C6092">
        <w:rPr>
          <w:lang w:eastAsia="en-IE"/>
        </w:rPr>
        <w:t xml:space="preserve">No. If you require specific supports (e.g. Personal assistant, sign language, etc.) then the college applies to the HEA European Social Fund, Fund for Students with Disabilities on your behalf to pay for these, provided you have given the necessary evidence of disability. Either way, you don't pay for supports in </w:t>
      </w:r>
      <w:r>
        <w:rPr>
          <w:lang w:eastAsia="en-IE"/>
        </w:rPr>
        <w:t>[</w:t>
      </w:r>
      <w:r w:rsidRPr="002C6092">
        <w:rPr>
          <w:lang w:eastAsia="en-IE"/>
        </w:rPr>
        <w:t>HEI</w:t>
      </w:r>
      <w:r>
        <w:rPr>
          <w:lang w:eastAsia="en-IE"/>
        </w:rPr>
        <w:t>]</w:t>
      </w:r>
      <w:r w:rsidRPr="002C6092">
        <w:rPr>
          <w:lang w:eastAsia="en-IE"/>
        </w:rPr>
        <w:t xml:space="preserve">. </w:t>
      </w:r>
    </w:p>
    <w:p w:rsidR="00F46B2C" w:rsidRPr="00D21A1C" w:rsidRDefault="00F46B2C" w:rsidP="00F46B2C">
      <w:pPr>
        <w:pStyle w:val="Heading2"/>
      </w:pPr>
      <w:r w:rsidRPr="00D21A1C">
        <w:t>What if I am unhappy about the supports?</w:t>
      </w:r>
    </w:p>
    <w:p w:rsidR="00F46B2C" w:rsidRPr="002C6092" w:rsidRDefault="00F46B2C" w:rsidP="00F46B2C">
      <w:pPr>
        <w:rPr>
          <w:lang w:eastAsia="en-IE"/>
        </w:rPr>
      </w:pPr>
      <w:r w:rsidRPr="002C6092">
        <w:rPr>
          <w:lang w:eastAsia="en-IE"/>
        </w:rPr>
        <w:t>If you are not happy with the supports that have been agreed or feel they are not helping you, go back to the disability officer/adviser and chat to them again about what other supports might be available.</w:t>
      </w:r>
      <w:r>
        <w:rPr>
          <w:lang w:eastAsia="en-IE"/>
        </w:rPr>
        <w:t xml:space="preserve">  </w:t>
      </w:r>
      <w:r w:rsidRPr="002C6092">
        <w:rPr>
          <w:lang w:eastAsia="en-IE"/>
        </w:rPr>
        <w:t>If you are still not happy, talk with your student's union or follow the complaints procedure in your college.</w:t>
      </w:r>
    </w:p>
    <w:p w:rsidR="00040312" w:rsidRPr="00F46B2C" w:rsidRDefault="006958EC" w:rsidP="00F46B2C"/>
    <w:sectPr w:rsidR="00040312" w:rsidRPr="00F46B2C" w:rsidSect="00BE5E6F">
      <w:headerReference w:type="default" r:id="rId6"/>
      <w:footerReference w:type="default" r:id="rId7"/>
      <w:pgSz w:w="11906" w:h="16838"/>
      <w:pgMar w:top="284" w:right="1440" w:bottom="568" w:left="1440" w:header="708" w:footer="162" w:gutter="0"/>
      <w:pgBorders w:offsetFrom="page">
        <w:left w:val="single" w:sz="48" w:space="24" w:color="1D4757"/>
        <w:right w:val="single" w:sz="48" w:space="24" w:color="1D4757"/>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3E8" w:rsidRDefault="009013E8" w:rsidP="009013E8">
      <w:pPr>
        <w:spacing w:before="0" w:after="0"/>
      </w:pPr>
      <w:r>
        <w:separator/>
      </w:r>
    </w:p>
  </w:endnote>
  <w:endnote w:type="continuationSeparator" w:id="0">
    <w:p w:rsidR="009013E8" w:rsidRDefault="009013E8" w:rsidP="009013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E8" w:rsidRDefault="009013E8" w:rsidP="009013E8">
    <w:pPr>
      <w:pStyle w:val="Footer"/>
      <w:spacing w:before="120"/>
    </w:pPr>
    <w:r>
      <w:rPr>
        <w:noProof/>
        <w:lang w:val="en-IE" w:eastAsia="en-IE"/>
      </w:rPr>
      <w:drawing>
        <wp:inline distT="0" distB="0" distL="0" distR="0">
          <wp:extent cx="5731510" cy="677545"/>
          <wp:effectExtent l="0" t="0" r="254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Bann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677545"/>
                  </a:xfrm>
                  <a:prstGeom prst="rect">
                    <a:avLst/>
                  </a:prstGeom>
                </pic:spPr>
              </pic:pic>
            </a:graphicData>
          </a:graphic>
        </wp:inline>
      </w:drawing>
    </w:r>
  </w:p>
  <w:p w:rsidR="009013E8" w:rsidRDefault="00901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3E8" w:rsidRDefault="009013E8" w:rsidP="009013E8">
      <w:pPr>
        <w:spacing w:before="0" w:after="0"/>
      </w:pPr>
      <w:r>
        <w:separator/>
      </w:r>
    </w:p>
  </w:footnote>
  <w:footnote w:type="continuationSeparator" w:id="0">
    <w:p w:rsidR="009013E8" w:rsidRDefault="009013E8" w:rsidP="009013E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3E8" w:rsidRDefault="009013E8" w:rsidP="009013E8">
    <w:pPr>
      <w:pStyle w:val="Header"/>
      <w:spacing w:after="120"/>
    </w:pPr>
    <w:r>
      <w:rPr>
        <w:noProof/>
        <w:lang w:val="en-IE" w:eastAsia="en-IE"/>
      </w:rPr>
      <w:drawing>
        <wp:inline distT="0" distB="0" distL="0" distR="0">
          <wp:extent cx="5731510" cy="318770"/>
          <wp:effectExtent l="0" t="0" r="254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ppendix Banner Top.png"/>
                  <pic:cNvPicPr/>
                </pic:nvPicPr>
                <pic:blipFill>
                  <a:blip r:embed="rId1">
                    <a:extLst>
                      <a:ext uri="{28A0092B-C50C-407E-A947-70E740481C1C}">
                        <a14:useLocalDpi xmlns:a14="http://schemas.microsoft.com/office/drawing/2010/main" val="0"/>
                      </a:ext>
                    </a:extLst>
                  </a:blip>
                  <a:stretch>
                    <a:fillRect/>
                  </a:stretch>
                </pic:blipFill>
                <pic:spPr>
                  <a:xfrm>
                    <a:off x="0" y="0"/>
                    <a:ext cx="5731510" cy="3187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A8"/>
    <w:rsid w:val="002B0FE1"/>
    <w:rsid w:val="00376010"/>
    <w:rsid w:val="00404153"/>
    <w:rsid w:val="004B57EC"/>
    <w:rsid w:val="00581FCB"/>
    <w:rsid w:val="006958EC"/>
    <w:rsid w:val="009013E8"/>
    <w:rsid w:val="00905CEC"/>
    <w:rsid w:val="00962710"/>
    <w:rsid w:val="009A7E6D"/>
    <w:rsid w:val="00AD0EE6"/>
    <w:rsid w:val="00B05E14"/>
    <w:rsid w:val="00B212A8"/>
    <w:rsid w:val="00BE5E6F"/>
    <w:rsid w:val="00C554E3"/>
    <w:rsid w:val="00E322A5"/>
    <w:rsid w:val="00F12DEA"/>
    <w:rsid w:val="00F46B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7210539-1FB2-47C2-BE0A-165247D8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2A8"/>
    <w:pPr>
      <w:spacing w:before="120" w:after="120" w:line="240" w:lineRule="auto"/>
    </w:pPr>
    <w:rPr>
      <w:rFonts w:ascii="Calibri" w:eastAsia="Times New Roman" w:hAnsi="Calibri" w:cs="Times New Roman"/>
      <w:sz w:val="24"/>
      <w:szCs w:val="24"/>
      <w:lang w:val="en-GB" w:eastAsia="en-GB"/>
    </w:rPr>
  </w:style>
  <w:style w:type="paragraph" w:styleId="Heading1">
    <w:name w:val="heading 1"/>
    <w:basedOn w:val="Normal"/>
    <w:next w:val="Normal"/>
    <w:link w:val="Heading1Char"/>
    <w:uiPriority w:val="9"/>
    <w:qFormat/>
    <w:rsid w:val="00BE5E6F"/>
    <w:pPr>
      <w:keepNext/>
      <w:keepLines/>
      <w:pBdr>
        <w:bottom w:val="single" w:sz="8" w:space="1" w:color="1F4E79" w:themeColor="accent1" w:themeShade="80"/>
      </w:pBdr>
      <w:spacing w:before="240"/>
      <w:outlineLvl w:val="0"/>
    </w:pPr>
    <w:rPr>
      <w:rFonts w:ascii="Tw Cen MT" w:eastAsiaTheme="majorEastAsia" w:hAnsi="Tw Cen MT" w:cstheme="majorBidi"/>
      <w:color w:val="1D4757"/>
      <w:sz w:val="36"/>
      <w:szCs w:val="32"/>
    </w:rPr>
  </w:style>
  <w:style w:type="paragraph" w:styleId="Heading2">
    <w:name w:val="heading 2"/>
    <w:basedOn w:val="Normal"/>
    <w:next w:val="Normal"/>
    <w:link w:val="Heading2Char"/>
    <w:uiPriority w:val="9"/>
    <w:unhideWhenUsed/>
    <w:qFormat/>
    <w:rsid w:val="00BE5E6F"/>
    <w:pPr>
      <w:spacing w:before="360"/>
      <w:outlineLvl w:val="1"/>
    </w:pPr>
    <w:rPr>
      <w:b/>
      <w:noProof/>
      <w:color w:val="1D4757"/>
      <w:lang w:eastAsia="en-IE"/>
      <w14:textFill>
        <w14:solidFill>
          <w14:srgbClr w14:val="1D4757">
            <w14:lumMod w14:val="50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E6F"/>
    <w:rPr>
      <w:rFonts w:ascii="Tw Cen MT" w:eastAsiaTheme="majorEastAsia" w:hAnsi="Tw Cen MT" w:cstheme="majorBidi"/>
      <w:color w:val="1D4757"/>
      <w:sz w:val="36"/>
      <w:szCs w:val="32"/>
      <w:lang w:val="en-GB" w:eastAsia="en-GB"/>
    </w:rPr>
  </w:style>
  <w:style w:type="character" w:customStyle="1" w:styleId="Heading2Char">
    <w:name w:val="Heading 2 Char"/>
    <w:basedOn w:val="DefaultParagraphFont"/>
    <w:link w:val="Heading2"/>
    <w:uiPriority w:val="9"/>
    <w:rsid w:val="00BE5E6F"/>
    <w:rPr>
      <w:rFonts w:ascii="Calibri" w:eastAsia="Times New Roman" w:hAnsi="Calibri" w:cs="Times New Roman"/>
      <w:b/>
      <w:noProof/>
      <w:color w:val="1D4757"/>
      <w:sz w:val="24"/>
      <w:szCs w:val="24"/>
      <w:lang w:val="en-GB" w:eastAsia="en-IE"/>
      <w14:textFill>
        <w14:solidFill>
          <w14:srgbClr w14:val="1D4757">
            <w14:lumMod w14:val="50000"/>
          </w14:srgbClr>
        </w14:solidFill>
      </w14:textFill>
    </w:rPr>
  </w:style>
  <w:style w:type="paragraph" w:styleId="NoSpacing">
    <w:name w:val="No Spacing"/>
    <w:uiPriority w:val="1"/>
    <w:qFormat/>
    <w:rsid w:val="00B212A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13E8"/>
    <w:pPr>
      <w:tabs>
        <w:tab w:val="center" w:pos="4513"/>
        <w:tab w:val="right" w:pos="9026"/>
      </w:tabs>
      <w:spacing w:before="0" w:after="0"/>
    </w:pPr>
  </w:style>
  <w:style w:type="character" w:customStyle="1" w:styleId="HeaderChar">
    <w:name w:val="Header Char"/>
    <w:basedOn w:val="DefaultParagraphFont"/>
    <w:link w:val="Header"/>
    <w:uiPriority w:val="99"/>
    <w:rsid w:val="009013E8"/>
    <w:rPr>
      <w:rFonts w:ascii="Calibri" w:eastAsia="Times New Roman" w:hAnsi="Calibri" w:cs="Times New Roman"/>
      <w:sz w:val="24"/>
      <w:szCs w:val="24"/>
      <w:lang w:val="en-GB" w:eastAsia="en-GB"/>
    </w:rPr>
  </w:style>
  <w:style w:type="paragraph" w:styleId="Footer">
    <w:name w:val="footer"/>
    <w:basedOn w:val="Normal"/>
    <w:link w:val="FooterChar"/>
    <w:uiPriority w:val="99"/>
    <w:unhideWhenUsed/>
    <w:rsid w:val="009013E8"/>
    <w:pPr>
      <w:tabs>
        <w:tab w:val="center" w:pos="4513"/>
        <w:tab w:val="right" w:pos="9026"/>
      </w:tabs>
      <w:spacing w:before="0" w:after="0"/>
    </w:pPr>
  </w:style>
  <w:style w:type="character" w:customStyle="1" w:styleId="FooterChar">
    <w:name w:val="Footer Char"/>
    <w:basedOn w:val="DefaultParagraphFont"/>
    <w:link w:val="Footer"/>
    <w:uiPriority w:val="99"/>
    <w:rsid w:val="009013E8"/>
    <w:rPr>
      <w:rFonts w:ascii="Calibri" w:eastAsia="Times New Roman" w:hAnsi="Calibri"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Ryder</dc:creator>
  <cp:keywords/>
  <dc:description/>
  <cp:lastModifiedBy>Dara Ryder</cp:lastModifiedBy>
  <cp:revision>5</cp:revision>
  <dcterms:created xsi:type="dcterms:W3CDTF">2018-10-08T10:17:00Z</dcterms:created>
  <dcterms:modified xsi:type="dcterms:W3CDTF">2018-10-08T10:27:00Z</dcterms:modified>
</cp:coreProperties>
</file>