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27228" w14:textId="4CA7DAC7" w:rsidR="00AB33D4" w:rsidRDefault="00F258AB" w:rsidP="00AB33D4">
      <w:pPr>
        <w:pStyle w:val="Heading1"/>
      </w:pPr>
      <w:r>
        <w:drawing>
          <wp:anchor distT="0" distB="0" distL="114300" distR="114300" simplePos="0" relativeHeight="251664384" behindDoc="0" locked="0" layoutInCell="1" allowOverlap="1" wp14:anchorId="1E414B4C" wp14:editId="72C5338D">
            <wp:simplePos x="0" y="0"/>
            <wp:positionH relativeFrom="column">
              <wp:posOffset>-4445</wp:posOffset>
            </wp:positionH>
            <wp:positionV relativeFrom="paragraph">
              <wp:posOffset>0</wp:posOffset>
            </wp:positionV>
            <wp:extent cx="499745" cy="499745"/>
            <wp:effectExtent l="0" t="0" r="0" b="0"/>
            <wp:wrapSquare wrapText="bothSides"/>
            <wp:docPr id="1" name="Picture 1" descr="Starting Small with UDL Icon - four light bulbs representing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ting Small with UDL Icon - four light bulbs representing ide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745" cy="499745"/>
                    </a:xfrm>
                    <a:prstGeom prst="rect">
                      <a:avLst/>
                    </a:prstGeom>
                  </pic:spPr>
                </pic:pic>
              </a:graphicData>
            </a:graphic>
            <wp14:sizeRelH relativeFrom="margin">
              <wp14:pctWidth>0</wp14:pctWidth>
            </wp14:sizeRelH>
            <wp14:sizeRelV relativeFrom="margin">
              <wp14:pctHeight>0</wp14:pctHeight>
            </wp14:sizeRelV>
          </wp:anchor>
        </w:drawing>
      </w:r>
      <w:r w:rsidR="00AB33D4">
        <w:t>Starting Small with UDL Tool</w:t>
      </w:r>
    </w:p>
    <w:p w14:paraId="6C9BE63D" w14:textId="0B05E2BC" w:rsidR="00AB33D4" w:rsidRDefault="00AB33D4" w:rsidP="00AB33D4">
      <w:r>
        <w:t>This reflective tool is part of a series of three tools for reflection and planning created to accompany the UDL for FET project, undertaken by AHEAD and co-commissioned by SOLAS and Education and Training Boards Ireland (ETBI). The series includes:</w:t>
      </w:r>
    </w:p>
    <w:p w14:paraId="33DCA600" w14:textId="3513C357" w:rsidR="00AB33D4" w:rsidRDefault="00AB33D4" w:rsidP="00AB33D4">
      <w:pPr>
        <w:pStyle w:val="ListParagraph"/>
        <w:numPr>
          <w:ilvl w:val="0"/>
          <w:numId w:val="44"/>
        </w:numPr>
        <w:ind w:left="714" w:hanging="357"/>
      </w:pPr>
      <w:r w:rsidRPr="006C2A79">
        <w:rPr>
          <w:b/>
          <w:bCs/>
        </w:rPr>
        <w:t>The UDL Pause and Reflect Tool</w:t>
      </w:r>
      <w:r>
        <w:t xml:space="preserve"> - designed to get your thinking about how your learners engage with, understand and demonstrate their learning in different ways.</w:t>
      </w:r>
    </w:p>
    <w:p w14:paraId="32D920F2" w14:textId="2E9D928C" w:rsidR="00AB33D4" w:rsidRDefault="00AB33D4" w:rsidP="00AB33D4">
      <w:pPr>
        <w:pStyle w:val="ListParagraph"/>
        <w:numPr>
          <w:ilvl w:val="0"/>
          <w:numId w:val="44"/>
        </w:numPr>
        <w:ind w:left="714" w:hanging="357"/>
      </w:pPr>
      <w:r w:rsidRPr="006C2A79">
        <w:rPr>
          <w:b/>
          <w:bCs/>
        </w:rPr>
        <w:t>The Starting Small with UDL Tool</w:t>
      </w:r>
      <w:r>
        <w:t xml:space="preserve"> – what you are reading now, designed to get practitioners started with UDL implementation by selecting and planning easy-to-implement UDL options for their </w:t>
      </w:r>
      <w:r w:rsidR="00BD0A78">
        <w:t>learner</w:t>
      </w:r>
      <w:r>
        <w:t>s.</w:t>
      </w:r>
    </w:p>
    <w:p w14:paraId="4ED1C0AD" w14:textId="5DFCF74B" w:rsidR="00AB33D4" w:rsidRDefault="00AB33D4" w:rsidP="00AB33D4">
      <w:pPr>
        <w:pStyle w:val="ListParagraph"/>
        <w:numPr>
          <w:ilvl w:val="0"/>
          <w:numId w:val="44"/>
        </w:numPr>
        <w:spacing w:after="360"/>
        <w:ind w:left="714" w:hanging="357"/>
      </w:pPr>
      <w:r w:rsidRPr="006C2A79">
        <w:rPr>
          <w:b/>
          <w:bCs/>
        </w:rPr>
        <w:t>The Grow Your UDL Practice Tool</w:t>
      </w:r>
      <w:r>
        <w:t xml:space="preserve"> – designed for deeper practitioner reflection and planning on implementing each individual UDL guideline.</w:t>
      </w:r>
    </w:p>
    <w:p w14:paraId="5FD981BD" w14:textId="77777777" w:rsidR="00AB33D4" w:rsidRDefault="00AB33D4" w:rsidP="00AB33D4">
      <w:r>
        <w:t xml:space="preserve">If you are new to UDL, these tools are designed to be used in order, but if you are already experienced in UDL practice, you may want to skip ahead and start with number 2 or 3. </w:t>
      </w:r>
    </w:p>
    <w:p w14:paraId="36532825" w14:textId="7CC06FCF" w:rsidR="00AB33D4" w:rsidRDefault="00AB33D4" w:rsidP="00AB33D4">
      <w:r w:rsidRPr="006C2A79">
        <w:rPr>
          <w:b/>
          <w:bCs/>
        </w:rPr>
        <w:t>About this Tool:</w:t>
      </w:r>
      <w:r>
        <w:t xml:space="preserve"> </w:t>
      </w:r>
      <w:r w:rsidRPr="00E9472A">
        <w:t>While U</w:t>
      </w:r>
      <w:r>
        <w:t xml:space="preserve">niversal </w:t>
      </w:r>
      <w:r w:rsidRPr="00E9472A">
        <w:t>D</w:t>
      </w:r>
      <w:r>
        <w:t>esign for Learning (UDL)</w:t>
      </w:r>
      <w:r w:rsidRPr="00E9472A">
        <w:t xml:space="preserve"> is not a set of specific practices, it is useful to have models for where to start one’s practice of designing more inclusive interactions</w:t>
      </w:r>
      <w:r>
        <w:t xml:space="preserve"> and implementing the UDL principles</w:t>
      </w:r>
      <w:r w:rsidRPr="00E9472A">
        <w:t>. Each of the</w:t>
      </w:r>
      <w:r>
        <w:t xml:space="preserve"> plus-one</w:t>
      </w:r>
      <w:r w:rsidRPr="00E9472A">
        <w:t xml:space="preserve"> strategies </w:t>
      </w:r>
      <w:r>
        <w:t>in this reflective tool</w:t>
      </w:r>
      <w:r w:rsidR="00936657">
        <w:t xml:space="preserve"> (the second in the series)</w:t>
      </w:r>
      <w:r w:rsidRPr="00E9472A">
        <w:t xml:space="preserve"> can be accomplished in less than 3 hours—most in about 20 minutes</w:t>
      </w:r>
      <w:r>
        <w:t xml:space="preserve"> – and will provide one more way for your leaners to engage with, understand or express their learning</w:t>
      </w:r>
      <w:r w:rsidRPr="00E9472A">
        <w:t xml:space="preserve">. Use these </w:t>
      </w:r>
      <w:r>
        <w:t xml:space="preserve">plus-one </w:t>
      </w:r>
      <w:r w:rsidRPr="00E9472A">
        <w:t xml:space="preserve">prompts to generate ideas that match well with your subject matter, </w:t>
      </w:r>
      <w:r w:rsidR="00BD0A78">
        <w:t>learner</w:t>
      </w:r>
      <w:r w:rsidRPr="00E9472A">
        <w:t xml:space="preserve"> population, and role at your college or centre.</w:t>
      </w:r>
    </w:p>
    <w:p w14:paraId="2F37F047" w14:textId="77777777" w:rsidR="00AB33D4" w:rsidRDefault="00AB33D4" w:rsidP="00AB33D4">
      <w:r>
        <w:t>When you’ve selected some practices which you believe will provide UDL benefits for your learners in your context, create some of your own ideas and write reflections about how to implement them in the space provided.</w:t>
      </w:r>
    </w:p>
    <w:p w14:paraId="42E2AE73" w14:textId="043BFA89" w:rsidR="00F11330" w:rsidRDefault="00AB33D4" w:rsidP="00AB33D4">
      <w:pPr>
        <w:spacing w:before="0" w:after="160" w:line="259" w:lineRule="auto"/>
        <w:jc w:val="center"/>
        <w:rPr>
          <w:rFonts w:ascii="Tw Cen MT" w:eastAsiaTheme="majorEastAsia" w:hAnsi="Tw Cen MT" w:cstheme="majorBidi"/>
          <w:b/>
          <w:bCs/>
          <w:color w:val="0070C0"/>
          <w:sz w:val="40"/>
          <w:szCs w:val="40"/>
        </w:rPr>
      </w:pPr>
      <w:r>
        <w:rPr>
          <w:noProof/>
          <w:lang w:val="en-US"/>
        </w:rPr>
        <w:drawing>
          <wp:inline distT="0" distB="0" distL="0" distR="0" wp14:anchorId="0C0701DC" wp14:editId="1E65D46F">
            <wp:extent cx="6604546" cy="1019175"/>
            <wp:effectExtent l="0" t="0" r="6350" b="0"/>
            <wp:docPr id="43" name="Picture 43" descr="A line of 10 FET learners highlighting the diversity of the FET sector. The group has a mix of male and female learners, a mix of racial profiles and cultural backgrounds, including one woman wearing a hijab. There are also learners with disabilities in the group including one learner in a wheelchair and another who is blind (has a cane and a guide dog). The learners in the images are wearing different types of clothing again highlighting the diversity in FET provision for example, one learner is in a business suit, while another 2 appear in workman’s clothes (e.g. a carpenter), another in a lab 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line of 10 FET learners highlighting the diversity of the FET sector. The group has a mix of male and female learners, a mix of racial profiles and cultural backgrounds, including one woman wearing a hijab. There are also learners with disabilities in the group including one learner in a wheelchair and another who is blind (has a cane and a guide dog). The learners in the images are wearing different types of clothing again highlighting the diversity in FET provision for example, one learner is in a business suit, while another 2 appear in workman’s clothes (e.g. a carpenter), another in a lab coa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47" t="29812" r="2247" b="35541"/>
                    <a:stretch/>
                  </pic:blipFill>
                  <pic:spPr bwMode="auto">
                    <a:xfrm>
                      <a:off x="0" y="0"/>
                      <a:ext cx="7014767" cy="1082478"/>
                    </a:xfrm>
                    <a:prstGeom prst="rect">
                      <a:avLst/>
                    </a:prstGeom>
                    <a:noFill/>
                    <a:ln>
                      <a:noFill/>
                    </a:ln>
                    <a:extLst>
                      <a:ext uri="{53640926-AAD7-44D8-BBD7-CCE9431645EC}">
                        <a14:shadowObscured xmlns:a14="http://schemas.microsoft.com/office/drawing/2010/main"/>
                      </a:ext>
                    </a:extLst>
                  </pic:spPr>
                </pic:pic>
              </a:graphicData>
            </a:graphic>
          </wp:inline>
        </w:drawing>
      </w:r>
      <w:r w:rsidR="00F11330">
        <w:br w:type="page"/>
      </w:r>
    </w:p>
    <w:p w14:paraId="737BF30C" w14:textId="7CC17F0C" w:rsidR="00E9472A" w:rsidRDefault="00F11330" w:rsidP="00F258AB">
      <w:pPr>
        <w:pStyle w:val="Heading2"/>
        <w:rPr>
          <w:rFonts w:ascii="Arial" w:hAnsi="Arial" w:cs="Arial"/>
          <w:sz w:val="24"/>
          <w:szCs w:val="24"/>
        </w:rPr>
      </w:pPr>
      <w:r>
        <w:lastRenderedPageBreak/>
        <w:t xml:space="preserve">UDL Principle: Provide </w:t>
      </w:r>
      <w:r w:rsidR="00E9472A">
        <w:t>Multiple Means of Engagement</w:t>
      </w:r>
    </w:p>
    <w:p w14:paraId="6C886B25" w14:textId="6C3666E9" w:rsidR="0058369F" w:rsidRPr="0058369F" w:rsidRDefault="0058369F" w:rsidP="0058369F">
      <w:pPr>
        <w:spacing w:before="0"/>
        <w:rPr>
          <w:b/>
          <w:bCs/>
        </w:rPr>
      </w:pPr>
      <w:r w:rsidRPr="0058369F">
        <w:rPr>
          <w:b/>
          <w:bCs/>
        </w:rPr>
        <w:t>Below are some quick-to-create plus-one options for learner engagement:</w:t>
      </w:r>
    </w:p>
    <w:p w14:paraId="7527F6C9" w14:textId="7DD842D2" w:rsidR="00E9472A" w:rsidRDefault="00E9472A" w:rsidP="00E9472A">
      <w:pPr>
        <w:pStyle w:val="ListParagraph"/>
        <w:numPr>
          <w:ilvl w:val="0"/>
          <w:numId w:val="41"/>
        </w:numPr>
        <w:spacing w:before="0" w:after="120"/>
      </w:pPr>
      <w:r>
        <w:t>Write one unit-welcome e-mail message.</w:t>
      </w:r>
    </w:p>
    <w:p w14:paraId="19337EB9" w14:textId="5830012F" w:rsidR="00E9472A" w:rsidRDefault="00E9472A" w:rsidP="00E9472A">
      <w:pPr>
        <w:pStyle w:val="ListParagraph"/>
        <w:numPr>
          <w:ilvl w:val="0"/>
          <w:numId w:val="41"/>
        </w:numPr>
        <w:spacing w:before="0" w:after="120"/>
      </w:pPr>
      <w:r>
        <w:t xml:space="preserve">Show content relevance to </w:t>
      </w:r>
      <w:r w:rsidR="00BD0A78">
        <w:t>learner</w:t>
      </w:r>
      <w:r>
        <w:t>s.</w:t>
      </w:r>
    </w:p>
    <w:p w14:paraId="679142DD" w14:textId="77777777" w:rsidR="00E9472A" w:rsidRDefault="00E9472A" w:rsidP="00E9472A">
      <w:pPr>
        <w:pStyle w:val="ListParagraph"/>
        <w:numPr>
          <w:ilvl w:val="0"/>
          <w:numId w:val="41"/>
        </w:numPr>
        <w:spacing w:before="0" w:after="120"/>
      </w:pPr>
      <w:r>
        <w:t>One mid-week encouragement e-mail.</w:t>
      </w:r>
    </w:p>
    <w:p w14:paraId="4ABF1950" w14:textId="77777777" w:rsidR="00E9472A" w:rsidRDefault="00E9472A" w:rsidP="00E9472A">
      <w:pPr>
        <w:pStyle w:val="ListParagraph"/>
        <w:numPr>
          <w:ilvl w:val="0"/>
          <w:numId w:val="41"/>
        </w:numPr>
        <w:spacing w:before="0" w:after="120"/>
      </w:pPr>
      <w:r>
        <w:t>Offer no-consequence practice.</w:t>
      </w:r>
    </w:p>
    <w:p w14:paraId="203AE3A9" w14:textId="51B84ACD" w:rsidR="00E9472A" w:rsidRDefault="00E9472A" w:rsidP="00E9472A">
      <w:pPr>
        <w:pStyle w:val="ListParagraph"/>
        <w:numPr>
          <w:ilvl w:val="0"/>
          <w:numId w:val="41"/>
        </w:numPr>
        <w:spacing w:before="0" w:after="120"/>
      </w:pPr>
      <w:r>
        <w:t xml:space="preserve">Tie course goals to </w:t>
      </w:r>
      <w:r w:rsidR="00BD0A78">
        <w:t>learner</w:t>
      </w:r>
      <w:r>
        <w:t xml:space="preserve"> lives.</w:t>
      </w:r>
    </w:p>
    <w:p w14:paraId="0E3C9CD2" w14:textId="77777777" w:rsidR="00E9472A" w:rsidRDefault="00E9472A" w:rsidP="00E9472A">
      <w:pPr>
        <w:pStyle w:val="ListParagraph"/>
        <w:numPr>
          <w:ilvl w:val="0"/>
          <w:numId w:val="41"/>
        </w:numPr>
        <w:spacing w:before="0" w:after="120"/>
      </w:pPr>
      <w:r>
        <w:t>Vary demands and resources of work.</w:t>
      </w:r>
    </w:p>
    <w:p w14:paraId="4658D046" w14:textId="613A63BB" w:rsidR="00E9472A" w:rsidRDefault="00E9472A" w:rsidP="00E9472A">
      <w:pPr>
        <w:pStyle w:val="ListParagraph"/>
        <w:numPr>
          <w:ilvl w:val="0"/>
          <w:numId w:val="41"/>
        </w:numPr>
        <w:spacing w:before="0" w:after="120"/>
      </w:pPr>
      <w:r>
        <w:t xml:space="preserve">Expect and say that </w:t>
      </w:r>
      <w:r w:rsidR="00BD0A78">
        <w:t>learner</w:t>
      </w:r>
      <w:r>
        <w:t>s can do the work.</w:t>
      </w:r>
    </w:p>
    <w:p w14:paraId="583AD8CE" w14:textId="5C1458AF" w:rsidR="00E9472A" w:rsidRDefault="00E9472A" w:rsidP="00E9472A">
      <w:pPr>
        <w:pStyle w:val="ListParagraph"/>
        <w:numPr>
          <w:ilvl w:val="0"/>
          <w:numId w:val="41"/>
        </w:numPr>
        <w:spacing w:before="0" w:after="120"/>
      </w:pPr>
      <w:r>
        <w:t xml:space="preserve">Allow </w:t>
      </w:r>
      <w:r w:rsidR="00BD0A78">
        <w:t>learner</w:t>
      </w:r>
      <w:r>
        <w:t>s to reflect on progress.</w:t>
      </w:r>
    </w:p>
    <w:p w14:paraId="649C4CB2" w14:textId="77777777" w:rsidR="00E9472A" w:rsidRDefault="00E9472A" w:rsidP="00E9472A">
      <w:pPr>
        <w:pStyle w:val="ListParagraph"/>
        <w:numPr>
          <w:ilvl w:val="0"/>
          <w:numId w:val="41"/>
        </w:numPr>
        <w:spacing w:before="0" w:after="120"/>
      </w:pPr>
      <w:r>
        <w:t>Show how work is authentic.</w:t>
      </w:r>
    </w:p>
    <w:p w14:paraId="5B373E26" w14:textId="77777777" w:rsidR="00E9472A" w:rsidRDefault="00E9472A" w:rsidP="00E9472A">
      <w:pPr>
        <w:pStyle w:val="ListParagraph"/>
        <w:numPr>
          <w:ilvl w:val="0"/>
          <w:numId w:val="41"/>
        </w:numPr>
        <w:spacing w:before="0" w:after="120"/>
      </w:pPr>
      <w:r>
        <w:t>Share coping skills and strategies.</w:t>
      </w:r>
    </w:p>
    <w:p w14:paraId="715830D0" w14:textId="77777777" w:rsidR="00E9472A" w:rsidRDefault="00E9472A" w:rsidP="00E9472A">
      <w:pPr>
        <w:pStyle w:val="ListParagraph"/>
        <w:numPr>
          <w:ilvl w:val="0"/>
          <w:numId w:val="41"/>
        </w:numPr>
        <w:spacing w:before="0" w:after="120"/>
      </w:pPr>
      <w:r>
        <w:t>Create self-assessments throughout.</w:t>
      </w:r>
    </w:p>
    <w:p w14:paraId="5F5582D0" w14:textId="77777777" w:rsidR="00E9472A" w:rsidRDefault="00E9472A" w:rsidP="00E9472A">
      <w:pPr>
        <w:pStyle w:val="ListParagraph"/>
        <w:numPr>
          <w:ilvl w:val="0"/>
          <w:numId w:val="41"/>
        </w:numPr>
        <w:spacing w:before="0" w:after="120"/>
      </w:pPr>
      <w:r>
        <w:t>Foster collaboration &amp; communication.</w:t>
      </w:r>
    </w:p>
    <w:p w14:paraId="6E884B16" w14:textId="77777777" w:rsidR="00E9472A" w:rsidRDefault="00E9472A" w:rsidP="00E9472A">
      <w:pPr>
        <w:pStyle w:val="ListParagraph"/>
        <w:numPr>
          <w:ilvl w:val="0"/>
          <w:numId w:val="41"/>
        </w:numPr>
        <w:spacing w:before="0" w:after="120"/>
      </w:pPr>
      <w:r>
        <w:t>Compose “way to go” messages.</w:t>
      </w:r>
    </w:p>
    <w:p w14:paraId="05EEF7A0" w14:textId="2134CA03" w:rsidR="00F11330" w:rsidRDefault="00E9472A" w:rsidP="00F11330">
      <w:pPr>
        <w:pStyle w:val="ListParagraph"/>
        <w:numPr>
          <w:ilvl w:val="0"/>
          <w:numId w:val="41"/>
        </w:numPr>
        <w:spacing w:before="0" w:after="120"/>
      </w:pPr>
      <w:r>
        <w:t>Increase mastery-oriented feedback.</w:t>
      </w:r>
    </w:p>
    <w:p w14:paraId="013696BB" w14:textId="77777777" w:rsidR="00F11330" w:rsidRPr="002333F7" w:rsidRDefault="00F11330" w:rsidP="00F11330">
      <w:pPr>
        <w:spacing w:before="0"/>
      </w:pPr>
    </w:p>
    <w:tbl>
      <w:tblPr>
        <w:tblStyle w:val="TableGrid"/>
        <w:tblW w:w="0" w:type="auto"/>
        <w:tblBorders>
          <w:top w:val="double" w:sz="4" w:space="0" w:color="CA0869"/>
          <w:left w:val="double" w:sz="4" w:space="0" w:color="CA0869"/>
          <w:bottom w:val="double" w:sz="4" w:space="0" w:color="CA0869"/>
          <w:right w:val="double" w:sz="4" w:space="0" w:color="CA0869"/>
          <w:insideH w:val="none" w:sz="0" w:space="0" w:color="auto"/>
          <w:insideV w:val="none" w:sz="0" w:space="0" w:color="auto"/>
        </w:tblBorders>
        <w:tblLook w:val="04A0" w:firstRow="1" w:lastRow="0" w:firstColumn="1" w:lastColumn="0" w:noHBand="0" w:noVBand="1"/>
      </w:tblPr>
      <w:tblGrid>
        <w:gridCol w:w="10035"/>
      </w:tblGrid>
      <w:tr w:rsidR="00F11330" w14:paraId="1DD7ECA4" w14:textId="77777777" w:rsidTr="00F258AB">
        <w:trPr>
          <w:trHeight w:val="3825"/>
        </w:trPr>
        <w:tc>
          <w:tcPr>
            <w:tcW w:w="10055" w:type="dxa"/>
          </w:tcPr>
          <w:p w14:paraId="3B9E58F1" w14:textId="67E7A9C7" w:rsidR="00F11330" w:rsidRDefault="00F11330" w:rsidP="0074118D">
            <w:r w:rsidRPr="00F11330">
              <w:rPr>
                <w:b/>
                <w:bCs/>
                <w:noProof/>
              </w:rPr>
              <w:drawing>
                <wp:anchor distT="107950" distB="107950" distL="114300" distR="114300" simplePos="0" relativeHeight="251663360" behindDoc="0" locked="0" layoutInCell="1" allowOverlap="1" wp14:anchorId="6FADD64D" wp14:editId="7B034447">
                  <wp:simplePos x="0" y="0"/>
                  <wp:positionH relativeFrom="column">
                    <wp:posOffset>4907280</wp:posOffset>
                  </wp:positionH>
                  <wp:positionV relativeFrom="paragraph">
                    <wp:posOffset>61595</wp:posOffset>
                  </wp:positionV>
                  <wp:extent cx="1332000" cy="1548000"/>
                  <wp:effectExtent l="0" t="0" r="1905" b="0"/>
                  <wp:wrapSquare wrapText="left"/>
                  <wp:docPr id="3" name="Picture 3"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sidR="0061580F">
              <w:rPr>
                <w:b/>
                <w:bCs/>
              </w:rPr>
              <w:t>Create</w:t>
            </w:r>
            <w:r w:rsidRPr="00F11330">
              <w:rPr>
                <w:b/>
                <w:bCs/>
              </w:rPr>
              <w:t xml:space="preserve"> your own ideas</w:t>
            </w:r>
            <w:r w:rsidR="0058369F">
              <w:rPr>
                <w:b/>
                <w:bCs/>
              </w:rPr>
              <w:t>,</w:t>
            </w:r>
            <w:r w:rsidRPr="00F11330">
              <w:rPr>
                <w:b/>
                <w:bCs/>
              </w:rPr>
              <w:t xml:space="preserve"> reflections</w:t>
            </w:r>
            <w:r w:rsidR="0058369F">
              <w:rPr>
                <w:b/>
                <w:bCs/>
              </w:rPr>
              <w:t xml:space="preserve"> and planning notes</w:t>
            </w:r>
            <w:r w:rsidRPr="00F11330">
              <w:rPr>
                <w:b/>
                <w:bCs/>
              </w:rPr>
              <w:t xml:space="preserve"> here</w:t>
            </w:r>
            <w:r>
              <w:t>:</w:t>
            </w:r>
          </w:p>
          <w:p w14:paraId="44C6E8A5" w14:textId="77777777" w:rsidR="00F11330" w:rsidRPr="002333F7" w:rsidRDefault="00F11330" w:rsidP="0074118D"/>
        </w:tc>
      </w:tr>
    </w:tbl>
    <w:p w14:paraId="079019CA" w14:textId="77777777" w:rsidR="00F11330" w:rsidRDefault="00F11330">
      <w:pPr>
        <w:spacing w:before="0" w:after="160" w:line="259" w:lineRule="auto"/>
        <w:rPr>
          <w:rFonts w:ascii="Tw Cen MT" w:eastAsiaTheme="majorEastAsia" w:hAnsi="Tw Cen MT" w:cstheme="majorBidi"/>
          <w:b/>
          <w:bCs/>
          <w:color w:val="0070C0"/>
          <w:sz w:val="40"/>
          <w:szCs w:val="40"/>
        </w:rPr>
      </w:pPr>
      <w:r>
        <w:br w:type="page"/>
      </w:r>
    </w:p>
    <w:p w14:paraId="5DEA1123" w14:textId="38D33ED9" w:rsidR="00F11330" w:rsidRDefault="00F11330" w:rsidP="00F258AB">
      <w:pPr>
        <w:pStyle w:val="Heading2"/>
      </w:pPr>
      <w:bookmarkStart w:id="0" w:name="_Hlk52804171"/>
      <w:r>
        <w:lastRenderedPageBreak/>
        <w:t xml:space="preserve">UDL Principle: Provide Multiple Means of </w:t>
      </w:r>
      <w:bookmarkEnd w:id="0"/>
      <w:r w:rsidRPr="00F11330">
        <w:t>Representation</w:t>
      </w:r>
    </w:p>
    <w:p w14:paraId="1B1EE160" w14:textId="38BB545B" w:rsidR="0058369F" w:rsidRPr="0058369F" w:rsidRDefault="0058369F" w:rsidP="0058369F">
      <w:pPr>
        <w:spacing w:before="0"/>
        <w:rPr>
          <w:b/>
          <w:bCs/>
        </w:rPr>
      </w:pPr>
      <w:r w:rsidRPr="0058369F">
        <w:rPr>
          <w:b/>
          <w:bCs/>
        </w:rPr>
        <w:t xml:space="preserve">Below are some quick-to-create plus-one options for learner </w:t>
      </w:r>
      <w:r>
        <w:rPr>
          <w:b/>
          <w:bCs/>
        </w:rPr>
        <w:t>comprehension</w:t>
      </w:r>
      <w:r w:rsidRPr="0058369F">
        <w:rPr>
          <w:b/>
          <w:bCs/>
        </w:rPr>
        <w:t>:</w:t>
      </w:r>
    </w:p>
    <w:p w14:paraId="5E057400" w14:textId="68756F92" w:rsidR="00E9472A" w:rsidRDefault="00AB33D4" w:rsidP="00E9472A">
      <w:pPr>
        <w:pStyle w:val="ListParagraph"/>
        <w:numPr>
          <w:ilvl w:val="0"/>
          <w:numId w:val="42"/>
        </w:numPr>
        <w:spacing w:before="0" w:after="120"/>
      </w:pPr>
      <w:r>
        <w:t xml:space="preserve">Create and apply </w:t>
      </w:r>
      <w:r w:rsidR="00E9472A">
        <w:t>alt</w:t>
      </w:r>
      <w:r>
        <w:t xml:space="preserve">ernative </w:t>
      </w:r>
      <w:r w:rsidR="00E9472A">
        <w:t xml:space="preserve">text </w:t>
      </w:r>
      <w:r>
        <w:t>for key images.</w:t>
      </w:r>
    </w:p>
    <w:p w14:paraId="12401B10" w14:textId="77777777" w:rsidR="00E9472A" w:rsidRDefault="00E9472A" w:rsidP="00E9472A">
      <w:pPr>
        <w:pStyle w:val="ListParagraph"/>
        <w:numPr>
          <w:ilvl w:val="0"/>
          <w:numId w:val="42"/>
        </w:numPr>
        <w:spacing w:before="0" w:after="120"/>
      </w:pPr>
      <w:r>
        <w:t>Give background knowledge.</w:t>
      </w:r>
    </w:p>
    <w:p w14:paraId="405B0057" w14:textId="77777777" w:rsidR="00E9472A" w:rsidRDefault="00E9472A" w:rsidP="00E9472A">
      <w:pPr>
        <w:pStyle w:val="ListParagraph"/>
        <w:numPr>
          <w:ilvl w:val="0"/>
          <w:numId w:val="42"/>
        </w:numPr>
        <w:spacing w:before="0" w:after="120"/>
      </w:pPr>
      <w:r>
        <w:t>Break content into chunks.</w:t>
      </w:r>
    </w:p>
    <w:p w14:paraId="7E28E70A" w14:textId="77777777" w:rsidR="00E9472A" w:rsidRDefault="00E9472A" w:rsidP="00E9472A">
      <w:pPr>
        <w:pStyle w:val="ListParagraph"/>
        <w:numPr>
          <w:ilvl w:val="0"/>
          <w:numId w:val="42"/>
        </w:numPr>
        <w:spacing w:before="0" w:after="120"/>
      </w:pPr>
      <w:r>
        <w:t>Create a text version first.</w:t>
      </w:r>
    </w:p>
    <w:p w14:paraId="023457E2" w14:textId="77777777" w:rsidR="00E9472A" w:rsidRDefault="00E9472A" w:rsidP="00E9472A">
      <w:pPr>
        <w:pStyle w:val="ListParagraph"/>
        <w:numPr>
          <w:ilvl w:val="0"/>
          <w:numId w:val="42"/>
        </w:numPr>
        <w:spacing w:before="0" w:after="120"/>
      </w:pPr>
      <w:r>
        <w:t>Find multi-use library items.</w:t>
      </w:r>
    </w:p>
    <w:p w14:paraId="2D1C2649" w14:textId="33F1F4B6" w:rsidR="00E9472A" w:rsidRDefault="00E9472A" w:rsidP="00E9472A">
      <w:pPr>
        <w:pStyle w:val="ListParagraph"/>
        <w:numPr>
          <w:ilvl w:val="0"/>
          <w:numId w:val="42"/>
        </w:numPr>
        <w:spacing w:before="0" w:after="120"/>
      </w:pPr>
      <w:r>
        <w:t>Get or make an e-text</w:t>
      </w:r>
      <w:r w:rsidR="00AB33D4">
        <w:t>book</w:t>
      </w:r>
      <w:r>
        <w:t>.</w:t>
      </w:r>
    </w:p>
    <w:p w14:paraId="2BF5864E" w14:textId="15381CCD" w:rsidR="00E9472A" w:rsidRDefault="00E9472A" w:rsidP="00E9472A">
      <w:pPr>
        <w:pStyle w:val="ListParagraph"/>
        <w:numPr>
          <w:ilvl w:val="0"/>
          <w:numId w:val="42"/>
        </w:numPr>
        <w:spacing w:before="0" w:after="120"/>
      </w:pPr>
      <w:r>
        <w:t>Highlight patterns/relations</w:t>
      </w:r>
      <w:r w:rsidR="00AB33D4">
        <w:t>hips in learning</w:t>
      </w:r>
      <w:r>
        <w:t>.</w:t>
      </w:r>
    </w:p>
    <w:p w14:paraId="052E2945" w14:textId="184013A1" w:rsidR="00E9472A" w:rsidRDefault="00E9472A" w:rsidP="00E9472A">
      <w:pPr>
        <w:pStyle w:val="ListParagraph"/>
        <w:numPr>
          <w:ilvl w:val="0"/>
          <w:numId w:val="42"/>
        </w:numPr>
        <w:spacing w:before="0" w:after="120"/>
      </w:pPr>
      <w:r>
        <w:t xml:space="preserve">Select one </w:t>
      </w:r>
      <w:r w:rsidR="00AB33D4">
        <w:t>process</w:t>
      </w:r>
      <w:r>
        <w:t xml:space="preserve"> to outline</w:t>
      </w:r>
      <w:r w:rsidR="00AB33D4">
        <w:t xml:space="preserve"> more clearly</w:t>
      </w:r>
      <w:r>
        <w:t>.</w:t>
      </w:r>
    </w:p>
    <w:p w14:paraId="56F1E1C1" w14:textId="3380566B" w:rsidR="00E9472A" w:rsidRDefault="00E9472A" w:rsidP="00E9472A">
      <w:pPr>
        <w:pStyle w:val="ListParagraph"/>
        <w:numPr>
          <w:ilvl w:val="0"/>
          <w:numId w:val="42"/>
        </w:numPr>
        <w:spacing w:before="0" w:after="120"/>
      </w:pPr>
      <w:r>
        <w:t>Clarify vocabulary &amp; symbols.</w:t>
      </w:r>
    </w:p>
    <w:p w14:paraId="186E90F7" w14:textId="561737F2" w:rsidR="00E9472A" w:rsidRDefault="00E9472A" w:rsidP="00E9472A">
      <w:pPr>
        <w:pStyle w:val="ListParagraph"/>
        <w:numPr>
          <w:ilvl w:val="0"/>
          <w:numId w:val="42"/>
        </w:numPr>
        <w:spacing w:before="0" w:after="120"/>
      </w:pPr>
      <w:r>
        <w:t xml:space="preserve">Caption a </w:t>
      </w:r>
      <w:r w:rsidR="00AB33D4">
        <w:t xml:space="preserve">course </w:t>
      </w:r>
      <w:r>
        <w:t>video.</w:t>
      </w:r>
    </w:p>
    <w:p w14:paraId="16F548FC" w14:textId="1823EC76" w:rsidR="00AB33D4" w:rsidRDefault="00AB33D4" w:rsidP="00E9472A">
      <w:pPr>
        <w:pStyle w:val="ListParagraph"/>
        <w:numPr>
          <w:ilvl w:val="0"/>
          <w:numId w:val="42"/>
        </w:numPr>
        <w:spacing w:before="0" w:after="120"/>
      </w:pPr>
      <w:r>
        <w:t xml:space="preserve">Find an on-topic podcast to share with your </w:t>
      </w:r>
      <w:r w:rsidR="009749CD">
        <w:t>learner</w:t>
      </w:r>
      <w:r>
        <w:t>s.</w:t>
      </w:r>
    </w:p>
    <w:p w14:paraId="64BC2420" w14:textId="77777777" w:rsidR="00E9472A" w:rsidRDefault="00E9472A" w:rsidP="00E9472A">
      <w:pPr>
        <w:pStyle w:val="ListParagraph"/>
        <w:numPr>
          <w:ilvl w:val="0"/>
          <w:numId w:val="42"/>
        </w:numPr>
        <w:spacing w:before="0" w:after="120"/>
      </w:pPr>
      <w:r>
        <w:t>Guide information processing.</w:t>
      </w:r>
    </w:p>
    <w:p w14:paraId="20C2DC02" w14:textId="3DFAB437" w:rsidR="00E9472A" w:rsidRDefault="00E9472A" w:rsidP="00E9472A">
      <w:pPr>
        <w:pStyle w:val="ListParagraph"/>
        <w:numPr>
          <w:ilvl w:val="0"/>
          <w:numId w:val="42"/>
        </w:numPr>
        <w:spacing w:before="0" w:after="120"/>
      </w:pPr>
      <w:r>
        <w:t xml:space="preserve">Let </w:t>
      </w:r>
      <w:r w:rsidR="00BD0A78">
        <w:t>learner</w:t>
      </w:r>
      <w:r>
        <w:t>s customize their view.</w:t>
      </w:r>
    </w:p>
    <w:p w14:paraId="6E7F0048" w14:textId="0203D7AB" w:rsidR="00E9472A" w:rsidRDefault="00E9472A" w:rsidP="00E9472A">
      <w:pPr>
        <w:pStyle w:val="ListParagraph"/>
        <w:numPr>
          <w:ilvl w:val="0"/>
          <w:numId w:val="42"/>
        </w:numPr>
        <w:spacing w:before="0" w:after="120"/>
      </w:pPr>
      <w:r>
        <w:t xml:space="preserve">Turn </w:t>
      </w:r>
      <w:r w:rsidR="00AB33D4">
        <w:t>a PowerPoint slide show</w:t>
      </w:r>
      <w:r>
        <w:t xml:space="preserve"> into a narrated video.</w:t>
      </w:r>
    </w:p>
    <w:p w14:paraId="7673615D" w14:textId="02A3224A" w:rsidR="0058369F" w:rsidRDefault="00E9472A" w:rsidP="0058369F">
      <w:pPr>
        <w:pStyle w:val="ListParagraph"/>
        <w:numPr>
          <w:ilvl w:val="0"/>
          <w:numId w:val="42"/>
        </w:numPr>
        <w:spacing w:before="0" w:after="120"/>
      </w:pPr>
      <w:r>
        <w:t>Screencast a process.</w:t>
      </w:r>
    </w:p>
    <w:p w14:paraId="4767135A" w14:textId="77777777" w:rsidR="009749CD" w:rsidRPr="002333F7" w:rsidRDefault="009749CD" w:rsidP="009749CD">
      <w:pPr>
        <w:spacing w:before="0"/>
      </w:pPr>
    </w:p>
    <w:tbl>
      <w:tblPr>
        <w:tblStyle w:val="TableGrid"/>
        <w:tblW w:w="0" w:type="auto"/>
        <w:tblBorders>
          <w:top w:val="double" w:sz="4" w:space="0" w:color="CA0869"/>
          <w:left w:val="double" w:sz="4" w:space="0" w:color="CA0869"/>
          <w:bottom w:val="double" w:sz="4" w:space="0" w:color="CA0869"/>
          <w:right w:val="double" w:sz="4" w:space="0" w:color="CA0869"/>
          <w:insideH w:val="none" w:sz="0" w:space="0" w:color="auto"/>
          <w:insideV w:val="none" w:sz="0" w:space="0" w:color="auto"/>
        </w:tblBorders>
        <w:tblLook w:val="04A0" w:firstRow="1" w:lastRow="0" w:firstColumn="1" w:lastColumn="0" w:noHBand="0" w:noVBand="1"/>
      </w:tblPr>
      <w:tblGrid>
        <w:gridCol w:w="10035"/>
      </w:tblGrid>
      <w:tr w:rsidR="00F11330" w14:paraId="0B30B952" w14:textId="77777777" w:rsidTr="00F258AB">
        <w:trPr>
          <w:trHeight w:val="3548"/>
        </w:trPr>
        <w:tc>
          <w:tcPr>
            <w:tcW w:w="10055" w:type="dxa"/>
          </w:tcPr>
          <w:p w14:paraId="7E041372" w14:textId="1CFFC2D7" w:rsidR="00F11330" w:rsidRDefault="00F11330" w:rsidP="0074118D">
            <w:r w:rsidRPr="00F11330">
              <w:rPr>
                <w:b/>
                <w:bCs/>
                <w:noProof/>
              </w:rPr>
              <w:drawing>
                <wp:anchor distT="107950" distB="107950" distL="114300" distR="114300" simplePos="0" relativeHeight="251661312" behindDoc="0" locked="0" layoutInCell="1" allowOverlap="1" wp14:anchorId="71EB283C" wp14:editId="657374C4">
                  <wp:simplePos x="0" y="0"/>
                  <wp:positionH relativeFrom="column">
                    <wp:posOffset>4907280</wp:posOffset>
                  </wp:positionH>
                  <wp:positionV relativeFrom="paragraph">
                    <wp:posOffset>61595</wp:posOffset>
                  </wp:positionV>
                  <wp:extent cx="1332000" cy="1548000"/>
                  <wp:effectExtent l="0" t="0" r="1905" b="0"/>
                  <wp:wrapSquare wrapText="left"/>
                  <wp:docPr id="2" name="Picture 2"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sidR="0061580F">
              <w:rPr>
                <w:b/>
                <w:bCs/>
              </w:rPr>
              <w:t>Create</w:t>
            </w:r>
            <w:r w:rsidRPr="00F11330">
              <w:rPr>
                <w:b/>
                <w:bCs/>
              </w:rPr>
              <w:t xml:space="preserve"> your own </w:t>
            </w:r>
            <w:r w:rsidR="0058369F" w:rsidRPr="00F11330">
              <w:rPr>
                <w:b/>
                <w:bCs/>
              </w:rPr>
              <w:t>ideas</w:t>
            </w:r>
            <w:r w:rsidR="0058369F">
              <w:rPr>
                <w:b/>
                <w:bCs/>
              </w:rPr>
              <w:t>,</w:t>
            </w:r>
            <w:r w:rsidR="0058369F" w:rsidRPr="00F11330">
              <w:rPr>
                <w:b/>
                <w:bCs/>
              </w:rPr>
              <w:t xml:space="preserve"> reflections</w:t>
            </w:r>
            <w:r w:rsidR="0058369F">
              <w:rPr>
                <w:b/>
                <w:bCs/>
              </w:rPr>
              <w:t xml:space="preserve"> and planning notes</w:t>
            </w:r>
            <w:r w:rsidR="0058369F" w:rsidRPr="00F11330">
              <w:rPr>
                <w:b/>
                <w:bCs/>
              </w:rPr>
              <w:t xml:space="preserve"> here</w:t>
            </w:r>
            <w:r>
              <w:t>:</w:t>
            </w:r>
          </w:p>
          <w:p w14:paraId="7D6AF472" w14:textId="77777777" w:rsidR="00F11330" w:rsidRPr="002333F7" w:rsidRDefault="00F11330" w:rsidP="0074118D"/>
        </w:tc>
      </w:tr>
    </w:tbl>
    <w:p w14:paraId="5E7AA6F2" w14:textId="77777777" w:rsidR="00F11330" w:rsidRDefault="00F11330" w:rsidP="009749CD">
      <w:pPr>
        <w:rPr>
          <w:rFonts w:ascii="Tw Cen MT" w:eastAsiaTheme="majorEastAsia" w:hAnsi="Tw Cen MT" w:cstheme="majorBidi"/>
          <w:color w:val="0070C0"/>
          <w:sz w:val="40"/>
          <w:szCs w:val="40"/>
        </w:rPr>
      </w:pPr>
      <w:r>
        <w:br w:type="page"/>
      </w:r>
    </w:p>
    <w:p w14:paraId="7C61408C" w14:textId="79ADFA1C" w:rsidR="00E9472A" w:rsidRPr="00AB33D4" w:rsidRDefault="00F11330" w:rsidP="00F258AB">
      <w:pPr>
        <w:pStyle w:val="Heading2"/>
      </w:pPr>
      <w:r w:rsidRPr="00AB33D4">
        <w:lastRenderedPageBreak/>
        <w:t xml:space="preserve">UDL Principle: Provide Multiple Means of </w:t>
      </w:r>
      <w:r w:rsidR="00E9472A" w:rsidRPr="00AB33D4">
        <w:t>Action &amp; Expression</w:t>
      </w:r>
    </w:p>
    <w:p w14:paraId="2260F0BF" w14:textId="5F21B204" w:rsidR="0061580F" w:rsidRPr="0061580F" w:rsidRDefault="0061580F" w:rsidP="0061580F">
      <w:pPr>
        <w:spacing w:before="0"/>
        <w:rPr>
          <w:b/>
          <w:bCs/>
        </w:rPr>
      </w:pPr>
      <w:r w:rsidRPr="0058369F">
        <w:rPr>
          <w:b/>
          <w:bCs/>
        </w:rPr>
        <w:t xml:space="preserve">Below are some quick-to-create plus-one options for </w:t>
      </w:r>
      <w:r>
        <w:rPr>
          <w:b/>
          <w:bCs/>
        </w:rPr>
        <w:t>planning and expression of learning</w:t>
      </w:r>
      <w:r w:rsidRPr="0058369F">
        <w:rPr>
          <w:b/>
          <w:bCs/>
        </w:rPr>
        <w:t>:</w:t>
      </w:r>
    </w:p>
    <w:p w14:paraId="39F62EB3" w14:textId="77777777" w:rsidR="00E9472A" w:rsidRDefault="00E9472A" w:rsidP="00E9472A">
      <w:pPr>
        <w:pStyle w:val="ListParagraph"/>
        <w:numPr>
          <w:ilvl w:val="0"/>
          <w:numId w:val="43"/>
        </w:numPr>
        <w:spacing w:before="0" w:after="120"/>
      </w:pPr>
      <w:r>
        <w:t>Expand one assignment with audio/video option.</w:t>
      </w:r>
    </w:p>
    <w:p w14:paraId="346A5BF9" w14:textId="77777777" w:rsidR="00E9472A" w:rsidRDefault="00E9472A" w:rsidP="00E9472A">
      <w:pPr>
        <w:pStyle w:val="ListParagraph"/>
        <w:numPr>
          <w:ilvl w:val="0"/>
          <w:numId w:val="43"/>
        </w:numPr>
        <w:spacing w:before="0" w:after="120"/>
      </w:pPr>
      <w:r>
        <w:t>Vary navigation paths for finding content or information.</w:t>
      </w:r>
    </w:p>
    <w:p w14:paraId="6F573C37" w14:textId="054DD99F" w:rsidR="00E9472A" w:rsidRDefault="00E9472A" w:rsidP="00E9472A">
      <w:pPr>
        <w:pStyle w:val="ListParagraph"/>
        <w:numPr>
          <w:ilvl w:val="0"/>
          <w:numId w:val="43"/>
        </w:numPr>
        <w:spacing w:before="0" w:after="120"/>
      </w:pPr>
      <w:r>
        <w:t xml:space="preserve">Offer tool options for </w:t>
      </w:r>
      <w:r w:rsidR="009749CD">
        <w:t>learners</w:t>
      </w:r>
      <w:r>
        <w:t xml:space="preserve"> </w:t>
      </w:r>
      <w:r w:rsidR="009749CD">
        <w:t xml:space="preserve">to create </w:t>
      </w:r>
      <w:r>
        <w:t>work.</w:t>
      </w:r>
    </w:p>
    <w:p w14:paraId="00AE053E" w14:textId="0CA64375" w:rsidR="00E9472A" w:rsidRDefault="00E9472A" w:rsidP="00E9472A">
      <w:pPr>
        <w:pStyle w:val="ListParagraph"/>
        <w:numPr>
          <w:ilvl w:val="0"/>
          <w:numId w:val="43"/>
        </w:numPr>
        <w:spacing w:before="0" w:after="120"/>
      </w:pPr>
      <w:r>
        <w:t xml:space="preserve">Explore one “outside” free </w:t>
      </w:r>
      <w:r w:rsidR="009749CD">
        <w:t xml:space="preserve">tech </w:t>
      </w:r>
      <w:r>
        <w:t>tool (e.g., Kahoot, Padlet).</w:t>
      </w:r>
    </w:p>
    <w:p w14:paraId="2F0BC75C" w14:textId="77777777" w:rsidR="00E9472A" w:rsidRDefault="00E9472A" w:rsidP="00E9472A">
      <w:pPr>
        <w:pStyle w:val="ListParagraph"/>
        <w:numPr>
          <w:ilvl w:val="0"/>
          <w:numId w:val="43"/>
        </w:numPr>
        <w:spacing w:before="0" w:after="120"/>
      </w:pPr>
      <w:r>
        <w:t>Break down and explain skills step by step.</w:t>
      </w:r>
    </w:p>
    <w:p w14:paraId="71EBD1DD" w14:textId="3197012C" w:rsidR="00E9472A" w:rsidRDefault="00E9472A" w:rsidP="00E9472A">
      <w:pPr>
        <w:pStyle w:val="ListParagraph"/>
        <w:numPr>
          <w:ilvl w:val="0"/>
          <w:numId w:val="43"/>
        </w:numPr>
        <w:spacing w:before="0" w:after="120"/>
      </w:pPr>
      <w:r>
        <w:t>Design a multimodal assignment</w:t>
      </w:r>
      <w:r w:rsidR="009749CD">
        <w:t xml:space="preserve"> with options for learners</w:t>
      </w:r>
      <w:r>
        <w:t>.</w:t>
      </w:r>
    </w:p>
    <w:p w14:paraId="7EDEEE86" w14:textId="4C696F54" w:rsidR="00E9472A" w:rsidRDefault="00E9472A" w:rsidP="00E9472A">
      <w:pPr>
        <w:pStyle w:val="ListParagraph"/>
        <w:numPr>
          <w:ilvl w:val="0"/>
          <w:numId w:val="43"/>
        </w:numPr>
        <w:spacing w:before="0" w:after="120"/>
      </w:pPr>
      <w:r>
        <w:t xml:space="preserve">Enhance a discussion with options for </w:t>
      </w:r>
      <w:r w:rsidR="009749CD">
        <w:t xml:space="preserve">how to </w:t>
      </w:r>
      <w:r>
        <w:t>respond.</w:t>
      </w:r>
    </w:p>
    <w:p w14:paraId="49718E2E" w14:textId="1F43A1DF" w:rsidR="00E9472A" w:rsidRDefault="00E9472A" w:rsidP="00E9472A">
      <w:pPr>
        <w:pStyle w:val="ListParagraph"/>
        <w:numPr>
          <w:ilvl w:val="0"/>
          <w:numId w:val="43"/>
        </w:numPr>
        <w:spacing w:before="0" w:after="120"/>
      </w:pPr>
      <w:r>
        <w:t xml:space="preserve">Write a </w:t>
      </w:r>
      <w:r w:rsidR="009749CD">
        <w:t xml:space="preserve">clear </w:t>
      </w:r>
      <w:r>
        <w:t>task outline for an activity.</w:t>
      </w:r>
    </w:p>
    <w:p w14:paraId="24684C29" w14:textId="1F1AC30D" w:rsidR="00E9472A" w:rsidRDefault="00E9472A" w:rsidP="00E9472A">
      <w:pPr>
        <w:pStyle w:val="ListParagraph"/>
        <w:numPr>
          <w:ilvl w:val="0"/>
          <w:numId w:val="43"/>
        </w:numPr>
        <w:spacing w:before="0" w:after="120"/>
      </w:pPr>
      <w:r>
        <w:t xml:space="preserve">Help </w:t>
      </w:r>
      <w:r w:rsidR="00BD0A78">
        <w:t>learner</w:t>
      </w:r>
      <w:r>
        <w:t>s set their own goals and milestones.</w:t>
      </w:r>
    </w:p>
    <w:p w14:paraId="503E8561" w14:textId="492146E3" w:rsidR="00E9472A" w:rsidRDefault="00E9472A" w:rsidP="00E9472A">
      <w:pPr>
        <w:pStyle w:val="ListParagraph"/>
        <w:numPr>
          <w:ilvl w:val="0"/>
          <w:numId w:val="43"/>
        </w:numPr>
        <w:spacing w:before="0" w:after="120"/>
      </w:pPr>
      <w:r>
        <w:t xml:space="preserve">Let </w:t>
      </w:r>
      <w:r w:rsidR="00BD0A78">
        <w:t>learner</w:t>
      </w:r>
      <w:r>
        <w:t>s choose formats in an activity or interaction.</w:t>
      </w:r>
    </w:p>
    <w:p w14:paraId="098FB4D5" w14:textId="24B06BB8" w:rsidR="00E9472A" w:rsidRDefault="00E9472A" w:rsidP="00E9472A">
      <w:pPr>
        <w:pStyle w:val="ListParagraph"/>
        <w:numPr>
          <w:ilvl w:val="0"/>
          <w:numId w:val="43"/>
        </w:numPr>
        <w:spacing w:before="0" w:after="120"/>
      </w:pPr>
      <w:r>
        <w:t xml:space="preserve">Collect </w:t>
      </w:r>
      <w:r w:rsidR="00BD0A78">
        <w:t>learner</w:t>
      </w:r>
      <w:r>
        <w:t xml:space="preserve"> work samples for future sharing.</w:t>
      </w:r>
    </w:p>
    <w:p w14:paraId="6918F3A4" w14:textId="57C973A1" w:rsidR="00E9472A" w:rsidRDefault="00E9472A" w:rsidP="00E9472A">
      <w:pPr>
        <w:pStyle w:val="ListParagraph"/>
        <w:numPr>
          <w:ilvl w:val="0"/>
          <w:numId w:val="43"/>
        </w:numPr>
        <w:spacing w:before="0" w:after="120"/>
      </w:pPr>
      <w:r>
        <w:t xml:space="preserve">Help </w:t>
      </w:r>
      <w:r w:rsidR="00BD0A78">
        <w:t>learner</w:t>
      </w:r>
      <w:r>
        <w:t>s plan their work tasks.</w:t>
      </w:r>
    </w:p>
    <w:p w14:paraId="4F844771" w14:textId="1C8BFCBB" w:rsidR="00E9472A" w:rsidRDefault="00E9472A" w:rsidP="002333F7">
      <w:pPr>
        <w:pStyle w:val="ListParagraph"/>
        <w:numPr>
          <w:ilvl w:val="0"/>
          <w:numId w:val="43"/>
        </w:numPr>
        <w:spacing w:before="0" w:after="120"/>
      </w:pPr>
      <w:r>
        <w:t>Design a group assignment with role choices.</w:t>
      </w:r>
    </w:p>
    <w:p w14:paraId="416B5991" w14:textId="77777777" w:rsidR="0061580F" w:rsidRPr="002333F7" w:rsidRDefault="0061580F" w:rsidP="0061580F">
      <w:pPr>
        <w:spacing w:before="0"/>
      </w:pPr>
    </w:p>
    <w:tbl>
      <w:tblPr>
        <w:tblStyle w:val="TableGrid"/>
        <w:tblW w:w="0" w:type="auto"/>
        <w:tblBorders>
          <w:top w:val="double" w:sz="4" w:space="0" w:color="CA0869"/>
          <w:left w:val="double" w:sz="4" w:space="0" w:color="CA0869"/>
          <w:bottom w:val="double" w:sz="4" w:space="0" w:color="CA0869"/>
          <w:right w:val="double" w:sz="4" w:space="0" w:color="CA0869"/>
          <w:insideH w:val="none" w:sz="0" w:space="0" w:color="auto"/>
          <w:insideV w:val="none" w:sz="0" w:space="0" w:color="auto"/>
        </w:tblBorders>
        <w:tblLook w:val="04A0" w:firstRow="1" w:lastRow="0" w:firstColumn="1" w:lastColumn="0" w:noHBand="0" w:noVBand="1"/>
      </w:tblPr>
      <w:tblGrid>
        <w:gridCol w:w="10035"/>
      </w:tblGrid>
      <w:tr w:rsidR="00F84822" w14:paraId="40FA436C" w14:textId="77777777" w:rsidTr="00F258AB">
        <w:trPr>
          <w:trHeight w:val="3825"/>
        </w:trPr>
        <w:tc>
          <w:tcPr>
            <w:tcW w:w="10055" w:type="dxa"/>
          </w:tcPr>
          <w:p w14:paraId="506CD1BE" w14:textId="716F5CF8" w:rsidR="00F84822" w:rsidRDefault="002333F7" w:rsidP="002333F7">
            <w:r w:rsidRPr="00F11330">
              <w:rPr>
                <w:b/>
                <w:bCs/>
                <w:noProof/>
              </w:rPr>
              <w:drawing>
                <wp:anchor distT="107950" distB="107950" distL="114300" distR="114300" simplePos="0" relativeHeight="251658240" behindDoc="0" locked="0" layoutInCell="1" allowOverlap="1" wp14:anchorId="3A5440C5" wp14:editId="7A6387C9">
                  <wp:simplePos x="0" y="0"/>
                  <wp:positionH relativeFrom="column">
                    <wp:posOffset>4907280</wp:posOffset>
                  </wp:positionH>
                  <wp:positionV relativeFrom="paragraph">
                    <wp:posOffset>61595</wp:posOffset>
                  </wp:positionV>
                  <wp:extent cx="1332000" cy="1548000"/>
                  <wp:effectExtent l="0" t="0" r="1905" b="0"/>
                  <wp:wrapSquare wrapText="left"/>
                  <wp:docPr id="172" name="Picture 172" descr="Picture of a notepad and pen, indicating this is a place to write your ow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Picture of a notepad and pen, indicating this is a place to write your own notes"/>
                          <pic:cNvPicPr/>
                        </pic:nvPicPr>
                        <pic:blipFill>
                          <a:blip r:embed="rId10">
                            <a:extLst>
                              <a:ext uri="{28A0092B-C50C-407E-A947-70E740481C1C}">
                                <a14:useLocalDpi xmlns:a14="http://schemas.microsoft.com/office/drawing/2010/main" val="0"/>
                              </a:ext>
                            </a:extLst>
                          </a:blip>
                          <a:stretch>
                            <a:fillRect/>
                          </a:stretch>
                        </pic:blipFill>
                        <pic:spPr>
                          <a:xfrm>
                            <a:off x="0" y="0"/>
                            <a:ext cx="1332000" cy="1548000"/>
                          </a:xfrm>
                          <a:prstGeom prst="rect">
                            <a:avLst/>
                          </a:prstGeom>
                        </pic:spPr>
                      </pic:pic>
                    </a:graphicData>
                  </a:graphic>
                  <wp14:sizeRelH relativeFrom="margin">
                    <wp14:pctWidth>0</wp14:pctWidth>
                  </wp14:sizeRelH>
                  <wp14:sizeRelV relativeFrom="margin">
                    <wp14:pctHeight>0</wp14:pctHeight>
                  </wp14:sizeRelV>
                </wp:anchor>
              </w:drawing>
            </w:r>
            <w:r w:rsidR="0061580F">
              <w:rPr>
                <w:b/>
                <w:bCs/>
              </w:rPr>
              <w:t>Create</w:t>
            </w:r>
            <w:r w:rsidRPr="00F11330">
              <w:rPr>
                <w:b/>
                <w:bCs/>
              </w:rPr>
              <w:t xml:space="preserve"> your </w:t>
            </w:r>
            <w:r w:rsidR="0061580F" w:rsidRPr="0061580F">
              <w:rPr>
                <w:b/>
                <w:bCs/>
              </w:rPr>
              <w:t>own ideas, reflections and planning notes here:</w:t>
            </w:r>
          </w:p>
          <w:p w14:paraId="40A62585" w14:textId="5D48E457" w:rsidR="00F11330" w:rsidRPr="002333F7" w:rsidRDefault="00F11330" w:rsidP="002333F7"/>
        </w:tc>
      </w:tr>
    </w:tbl>
    <w:p w14:paraId="314AD0C9" w14:textId="77777777" w:rsidR="00F11330" w:rsidRDefault="00F11330">
      <w:pPr>
        <w:spacing w:before="0" w:after="160" w:line="259" w:lineRule="auto"/>
      </w:pPr>
      <w:r>
        <w:br w:type="page"/>
      </w:r>
    </w:p>
    <w:p w14:paraId="52598713" w14:textId="31CBA778" w:rsidR="00900867" w:rsidRDefault="00737BB6" w:rsidP="00F11330">
      <w:pPr>
        <w:spacing w:before="0" w:after="160" w:line="259" w:lineRule="auto"/>
      </w:pPr>
      <w:r>
        <w:lastRenderedPageBreak/>
        <w:t>This template is designed as a resource for the UDL for FET Practitioners guid</w:t>
      </w:r>
      <w:r w:rsidR="00103441">
        <w:t>ance</w:t>
      </w:r>
      <w:r>
        <w:t>. You can find the full guid</w:t>
      </w:r>
      <w:r w:rsidR="00103441">
        <w:t>ance</w:t>
      </w:r>
      <w:r>
        <w:t xml:space="preserve"> as well as other helpful resources for implementing universal design for learning in FET on </w:t>
      </w:r>
      <w:hyperlink r:id="rId11" w:history="1">
        <w:r w:rsidRPr="00900867">
          <w:rPr>
            <w:rStyle w:val="Hyperlink"/>
          </w:rPr>
          <w:t>the UDL for FET Resource Hub</w:t>
        </w:r>
      </w:hyperlink>
      <w:r w:rsidR="0061580F">
        <w:t xml:space="preserve"> – </w:t>
      </w:r>
      <w:hyperlink r:id="rId12" w:history="1">
        <w:r w:rsidR="0061580F" w:rsidRPr="00D71494">
          <w:rPr>
            <w:rStyle w:val="Hyperlink"/>
          </w:rPr>
          <w:t>www.ahead.ie/udlforfet</w:t>
        </w:r>
      </w:hyperlink>
      <w:r w:rsidR="0061580F">
        <w:t xml:space="preserve">. </w:t>
      </w:r>
    </w:p>
    <w:p w14:paraId="6DDBCF90" w14:textId="015276ED" w:rsidR="004A4E21" w:rsidRPr="00C81CCF" w:rsidRDefault="00B579F6" w:rsidP="002333F7">
      <w:r>
        <w:rPr>
          <w:noProof/>
        </w:rPr>
        <w:drawing>
          <wp:anchor distT="71755" distB="71755" distL="114300" distR="114300" simplePos="0" relativeHeight="251659264" behindDoc="0" locked="0" layoutInCell="1" allowOverlap="1" wp14:anchorId="1AEFDCB2" wp14:editId="3DD10C6F">
            <wp:simplePos x="0" y="0"/>
            <wp:positionH relativeFrom="column">
              <wp:posOffset>5402580</wp:posOffset>
            </wp:positionH>
            <wp:positionV relativeFrom="paragraph">
              <wp:posOffset>53340</wp:posOffset>
            </wp:positionV>
            <wp:extent cx="914400" cy="914400"/>
            <wp:effectExtent l="0" t="0" r="0" b="0"/>
            <wp:wrapSquare wrapText="bothSides"/>
            <wp:docPr id="173" name="Picture 173" descr="Twitter Logo - Share Your Thou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descr="Twitter Logo - Share Your Thought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4A4E21">
        <w:t xml:space="preserve">When you are finished using this reflective template, why not share some of your thoughts with the online UDL for FET community by posting your thoughts on twitter using </w:t>
      </w:r>
      <w:r w:rsidR="004A4E21" w:rsidRPr="00B579F6">
        <w:rPr>
          <w:b/>
          <w:bCs/>
          <w:color w:val="00B0F0"/>
        </w:rPr>
        <w:t>#UDLforFET</w:t>
      </w:r>
      <w:r w:rsidR="004A4E21" w:rsidRPr="00B579F6">
        <w:rPr>
          <w:color w:val="00B0F0"/>
        </w:rPr>
        <w:t xml:space="preserve"> </w:t>
      </w:r>
      <w:r w:rsidR="004A4E21">
        <w:t xml:space="preserve">and tagging </w:t>
      </w:r>
      <w:r w:rsidR="004A4E21" w:rsidRPr="00B579F6">
        <w:rPr>
          <w:b/>
          <w:bCs/>
          <w:color w:val="00B0F0"/>
        </w:rPr>
        <w:t>@AHEADireland, @SOLASfet and @ETBIreland</w:t>
      </w:r>
      <w:r w:rsidR="004A4E21">
        <w:t>.</w:t>
      </w:r>
    </w:p>
    <w:sectPr w:rsidR="004A4E21" w:rsidRPr="00C81CCF" w:rsidSect="00F258AB">
      <w:footerReference w:type="default" r:id="rId14"/>
      <w:footerReference w:type="first" r:id="rId15"/>
      <w:pgSz w:w="12240" w:h="15840"/>
      <w:pgMar w:top="1440" w:right="1041" w:bottom="1985" w:left="1134" w:header="720" w:footer="720" w:gutter="0"/>
      <w:pgBorders w:zOrder="back" w:offsetFrom="page">
        <w:left w:val="single" w:sz="24" w:space="10" w:color="D90971"/>
        <w:right w:val="single" w:sz="24" w:space="10" w:color="D9097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CEBB6" w14:textId="77777777" w:rsidR="00F27194" w:rsidRDefault="00F27194" w:rsidP="002333F7">
      <w:r>
        <w:separator/>
      </w:r>
    </w:p>
    <w:p w14:paraId="216B6CFA" w14:textId="77777777" w:rsidR="00F27194" w:rsidRDefault="00F27194" w:rsidP="002333F7"/>
  </w:endnote>
  <w:endnote w:type="continuationSeparator" w:id="0">
    <w:p w14:paraId="0FBDD67B" w14:textId="77777777" w:rsidR="00F27194" w:rsidRDefault="00F27194" w:rsidP="002333F7">
      <w:r>
        <w:continuationSeparator/>
      </w:r>
    </w:p>
    <w:p w14:paraId="00D9EDBA" w14:textId="77777777" w:rsidR="00F27194" w:rsidRDefault="00F27194" w:rsidP="00233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788B2" w14:textId="31E3E9F3" w:rsidR="0098435B" w:rsidRDefault="00AB33D4" w:rsidP="002333F7">
    <w:pPr>
      <w:pStyle w:val="Footer"/>
    </w:pPr>
    <w:r>
      <w:rPr>
        <w:noProof/>
      </w:rPr>
      <w:drawing>
        <wp:anchor distT="0" distB="0" distL="114300" distR="114300" simplePos="0" relativeHeight="251660288" behindDoc="0" locked="0" layoutInCell="1" allowOverlap="1" wp14:anchorId="0F92E779" wp14:editId="582950A3">
          <wp:simplePos x="0" y="0"/>
          <wp:positionH relativeFrom="column">
            <wp:posOffset>-753525</wp:posOffset>
          </wp:positionH>
          <wp:positionV relativeFrom="paragraph">
            <wp:posOffset>-434775</wp:posOffset>
          </wp:positionV>
          <wp:extent cx="7826156" cy="700006"/>
          <wp:effectExtent l="0" t="0" r="3810" b="5080"/>
          <wp:wrapNone/>
          <wp:docPr id="13" name="Picture 13" descr="UDL for FET Project Funder Logos - SOLAS and ETBI. Project delivered by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DL for FET Project Funder Logos - SOLAS and ETBI. Project delivered by AHEAD"/>
                  <pic:cNvPicPr/>
                </pic:nvPicPr>
                <pic:blipFill>
                  <a:blip r:embed="rId1">
                    <a:extLst>
                      <a:ext uri="{28A0092B-C50C-407E-A947-70E740481C1C}">
                        <a14:useLocalDpi xmlns:a14="http://schemas.microsoft.com/office/drawing/2010/main" val="0"/>
                      </a:ext>
                    </a:extLst>
                  </a:blip>
                  <a:stretch>
                    <a:fillRect/>
                  </a:stretch>
                </pic:blipFill>
                <pic:spPr>
                  <a:xfrm>
                    <a:off x="0" y="0"/>
                    <a:ext cx="7979610" cy="71373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69FEF" w14:textId="663C316E" w:rsidR="008623BB" w:rsidRDefault="00C81CCF" w:rsidP="00AB33D4">
    <w:r>
      <w:rPr>
        <w:noProof/>
      </w:rPr>
      <w:drawing>
        <wp:anchor distT="0" distB="0" distL="114300" distR="114300" simplePos="0" relativeHeight="251658240" behindDoc="0" locked="0" layoutInCell="1" allowOverlap="1" wp14:anchorId="2E412576" wp14:editId="5E454529">
          <wp:simplePos x="0" y="0"/>
          <wp:positionH relativeFrom="column">
            <wp:posOffset>-744426</wp:posOffset>
          </wp:positionH>
          <wp:positionV relativeFrom="paragraph">
            <wp:posOffset>-276095</wp:posOffset>
          </wp:positionV>
          <wp:extent cx="7834836" cy="700780"/>
          <wp:effectExtent l="0" t="0" r="0" b="4445"/>
          <wp:wrapNone/>
          <wp:docPr id="14" name="Picture 14" descr="UDL for FET Project Funder Logos - SOLAS and ETBI. Project delivered by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DL for FET Project Funder Logos - SOLAS and ETBI. Project delivered by AHEAD"/>
                  <pic:cNvPicPr/>
                </pic:nvPicPr>
                <pic:blipFill>
                  <a:blip r:embed="rId1">
                    <a:extLst>
                      <a:ext uri="{28A0092B-C50C-407E-A947-70E740481C1C}">
                        <a14:useLocalDpi xmlns:a14="http://schemas.microsoft.com/office/drawing/2010/main" val="0"/>
                      </a:ext>
                    </a:extLst>
                  </a:blip>
                  <a:stretch>
                    <a:fillRect/>
                  </a:stretch>
                </pic:blipFill>
                <pic:spPr>
                  <a:xfrm>
                    <a:off x="0" y="0"/>
                    <a:ext cx="7884379" cy="70521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A6D40" w14:textId="77777777" w:rsidR="00F27194" w:rsidRDefault="00F27194" w:rsidP="002333F7">
      <w:r>
        <w:separator/>
      </w:r>
    </w:p>
    <w:p w14:paraId="433DE753" w14:textId="77777777" w:rsidR="00F27194" w:rsidRDefault="00F27194" w:rsidP="002333F7"/>
  </w:footnote>
  <w:footnote w:type="continuationSeparator" w:id="0">
    <w:p w14:paraId="098686AB" w14:textId="77777777" w:rsidR="00F27194" w:rsidRDefault="00F27194" w:rsidP="002333F7">
      <w:r>
        <w:continuationSeparator/>
      </w:r>
    </w:p>
    <w:p w14:paraId="08E907F8" w14:textId="77777777" w:rsidR="00F27194" w:rsidRDefault="00F27194" w:rsidP="002333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216"/>
    <w:multiLevelType w:val="hybridMultilevel"/>
    <w:tmpl w:val="A5AAF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036C05"/>
    <w:multiLevelType w:val="hybridMultilevel"/>
    <w:tmpl w:val="94AE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81586"/>
    <w:multiLevelType w:val="hybridMultilevel"/>
    <w:tmpl w:val="B1A47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D0C0E"/>
    <w:multiLevelType w:val="hybridMultilevel"/>
    <w:tmpl w:val="57863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D151F6"/>
    <w:multiLevelType w:val="hybridMultilevel"/>
    <w:tmpl w:val="0DDE52D6"/>
    <w:lvl w:ilvl="0" w:tplc="18090001">
      <w:start w:val="1"/>
      <w:numFmt w:val="bullet"/>
      <w:lvlText w:val=""/>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5" w15:restartNumberingAfterBreak="0">
    <w:nsid w:val="0A297086"/>
    <w:multiLevelType w:val="hybridMultilevel"/>
    <w:tmpl w:val="300A3C0C"/>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64ECC"/>
    <w:multiLevelType w:val="hybridMultilevel"/>
    <w:tmpl w:val="50A41A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E02104"/>
    <w:multiLevelType w:val="hybridMultilevel"/>
    <w:tmpl w:val="813C7DA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F5F676E"/>
    <w:multiLevelType w:val="hybridMultilevel"/>
    <w:tmpl w:val="845086C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7E31F2"/>
    <w:multiLevelType w:val="hybridMultilevel"/>
    <w:tmpl w:val="78A8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564E1"/>
    <w:multiLevelType w:val="hybridMultilevel"/>
    <w:tmpl w:val="926E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A543FC"/>
    <w:multiLevelType w:val="hybridMultilevel"/>
    <w:tmpl w:val="9CAA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C1E6E"/>
    <w:multiLevelType w:val="hybridMultilevel"/>
    <w:tmpl w:val="4066188C"/>
    <w:lvl w:ilvl="0" w:tplc="105CE3B4">
      <w:start w:val="1"/>
      <w:numFmt w:val="bullet"/>
      <w:pStyle w:val="CasteStudy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3" w15:restartNumberingAfterBreak="0">
    <w:nsid w:val="17FF49C3"/>
    <w:multiLevelType w:val="hybridMultilevel"/>
    <w:tmpl w:val="ED60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F1039A"/>
    <w:multiLevelType w:val="hybridMultilevel"/>
    <w:tmpl w:val="EC786816"/>
    <w:lvl w:ilvl="0" w:tplc="18090001">
      <w:start w:val="1"/>
      <w:numFmt w:val="bullet"/>
      <w:lvlText w:val=""/>
      <w:lvlJc w:val="left"/>
      <w:pPr>
        <w:ind w:left="720" w:hanging="360"/>
      </w:pPr>
      <w:rPr>
        <w:rFonts w:ascii="Symbol" w:hAnsi="Symbol" w:hint="default"/>
      </w:rPr>
    </w:lvl>
    <w:lvl w:ilvl="1" w:tplc="13D88212">
      <w:numFmt w:val="bullet"/>
      <w:lvlText w:val="•"/>
      <w:lvlJc w:val="left"/>
      <w:pPr>
        <w:ind w:left="1800" w:hanging="72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067E0C"/>
    <w:multiLevelType w:val="hybridMultilevel"/>
    <w:tmpl w:val="C25263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B390823"/>
    <w:multiLevelType w:val="hybridMultilevel"/>
    <w:tmpl w:val="91E8D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B6245DD"/>
    <w:multiLevelType w:val="hybridMultilevel"/>
    <w:tmpl w:val="E7CC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5D13C8"/>
    <w:multiLevelType w:val="hybridMultilevel"/>
    <w:tmpl w:val="2C90F5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13B7DD3"/>
    <w:multiLevelType w:val="hybridMultilevel"/>
    <w:tmpl w:val="B5A291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25B3709"/>
    <w:multiLevelType w:val="hybridMultilevel"/>
    <w:tmpl w:val="F13E6702"/>
    <w:lvl w:ilvl="0" w:tplc="3BE8AC16">
      <w:start w:val="1"/>
      <w:numFmt w:val="bullet"/>
      <w:pStyle w:val="ListParagraph"/>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48538A2"/>
    <w:multiLevelType w:val="hybridMultilevel"/>
    <w:tmpl w:val="9B14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934259"/>
    <w:multiLevelType w:val="hybridMultilevel"/>
    <w:tmpl w:val="6A0E0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CA154A"/>
    <w:multiLevelType w:val="hybridMultilevel"/>
    <w:tmpl w:val="BB622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12D3DCD"/>
    <w:multiLevelType w:val="hybridMultilevel"/>
    <w:tmpl w:val="34AA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87D10"/>
    <w:multiLevelType w:val="hybridMultilevel"/>
    <w:tmpl w:val="38B2857E"/>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94A3C"/>
    <w:multiLevelType w:val="hybridMultilevel"/>
    <w:tmpl w:val="521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C5286F"/>
    <w:multiLevelType w:val="hybridMultilevel"/>
    <w:tmpl w:val="C8F6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435641"/>
    <w:multiLevelType w:val="hybridMultilevel"/>
    <w:tmpl w:val="6B1C77EA"/>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F145C"/>
    <w:multiLevelType w:val="hybridMultilevel"/>
    <w:tmpl w:val="71D4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642DE"/>
    <w:multiLevelType w:val="hybridMultilevel"/>
    <w:tmpl w:val="E90031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93C140A"/>
    <w:multiLevelType w:val="hybridMultilevel"/>
    <w:tmpl w:val="092E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E41B61"/>
    <w:multiLevelType w:val="hybridMultilevel"/>
    <w:tmpl w:val="0226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70E11"/>
    <w:multiLevelType w:val="hybridMultilevel"/>
    <w:tmpl w:val="A544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E13A0"/>
    <w:multiLevelType w:val="hybridMultilevel"/>
    <w:tmpl w:val="3C084E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434148"/>
    <w:multiLevelType w:val="hybridMultilevel"/>
    <w:tmpl w:val="53C29014"/>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53E26"/>
    <w:multiLevelType w:val="hybridMultilevel"/>
    <w:tmpl w:val="EAE03FE8"/>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261ABE"/>
    <w:multiLevelType w:val="hybridMultilevel"/>
    <w:tmpl w:val="64AC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A4F94"/>
    <w:multiLevelType w:val="hybridMultilevel"/>
    <w:tmpl w:val="334A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430701"/>
    <w:multiLevelType w:val="hybridMultilevel"/>
    <w:tmpl w:val="CBCA997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num>
  <w:num w:numId="2">
    <w:abstractNumId w:val="15"/>
  </w:num>
  <w:num w:numId="3">
    <w:abstractNumId w:val="18"/>
  </w:num>
  <w:num w:numId="4">
    <w:abstractNumId w:val="10"/>
  </w:num>
  <w:num w:numId="5">
    <w:abstractNumId w:val="17"/>
  </w:num>
  <w:num w:numId="6">
    <w:abstractNumId w:val="29"/>
  </w:num>
  <w:num w:numId="7">
    <w:abstractNumId w:val="13"/>
  </w:num>
  <w:num w:numId="8">
    <w:abstractNumId w:val="3"/>
  </w:num>
  <w:num w:numId="9">
    <w:abstractNumId w:val="4"/>
  </w:num>
  <w:num w:numId="10">
    <w:abstractNumId w:val="23"/>
  </w:num>
  <w:num w:numId="11">
    <w:abstractNumId w:val="12"/>
  </w:num>
  <w:num w:numId="12">
    <w:abstractNumId w:val="7"/>
  </w:num>
  <w:num w:numId="13">
    <w:abstractNumId w:val="6"/>
  </w:num>
  <w:num w:numId="14">
    <w:abstractNumId w:val="32"/>
  </w:num>
  <w:num w:numId="15">
    <w:abstractNumId w:val="34"/>
  </w:num>
  <w:num w:numId="16">
    <w:abstractNumId w:val="16"/>
  </w:num>
  <w:num w:numId="17">
    <w:abstractNumId w:val="0"/>
  </w:num>
  <w:num w:numId="18">
    <w:abstractNumId w:val="19"/>
  </w:num>
  <w:num w:numId="19">
    <w:abstractNumId w:val="20"/>
  </w:num>
  <w:num w:numId="20">
    <w:abstractNumId w:val="39"/>
  </w:num>
  <w:num w:numId="21">
    <w:abstractNumId w:val="37"/>
  </w:num>
  <w:num w:numId="22">
    <w:abstractNumId w:val="9"/>
  </w:num>
  <w:num w:numId="23">
    <w:abstractNumId w:val="38"/>
  </w:num>
  <w:num w:numId="24">
    <w:abstractNumId w:val="24"/>
  </w:num>
  <w:num w:numId="25">
    <w:abstractNumId w:val="26"/>
  </w:num>
  <w:num w:numId="26">
    <w:abstractNumId w:val="33"/>
  </w:num>
  <w:num w:numId="27">
    <w:abstractNumId w:val="11"/>
  </w:num>
  <w:num w:numId="28">
    <w:abstractNumId w:val="27"/>
  </w:num>
  <w:num w:numId="29">
    <w:abstractNumId w:val="14"/>
  </w:num>
  <w:num w:numId="30">
    <w:abstractNumId w:val="30"/>
  </w:num>
  <w:num w:numId="31">
    <w:abstractNumId w:val="2"/>
  </w:num>
  <w:num w:numId="32">
    <w:abstractNumId w:val="22"/>
  </w:num>
  <w:num w:numId="33">
    <w:abstractNumId w:val="31"/>
  </w:num>
  <w:num w:numId="34">
    <w:abstractNumId w:val="21"/>
  </w:num>
  <w:num w:numId="35">
    <w:abstractNumId w:val="36"/>
  </w:num>
  <w:num w:numId="36">
    <w:abstractNumId w:val="5"/>
  </w:num>
  <w:num w:numId="37">
    <w:abstractNumId w:val="28"/>
  </w:num>
  <w:num w:numId="38">
    <w:abstractNumId w:val="25"/>
  </w:num>
  <w:num w:numId="39">
    <w:abstractNumId w:val="35"/>
  </w:num>
  <w:num w:numId="40">
    <w:abstractNumId w:val="20"/>
  </w:num>
  <w:num w:numId="41">
    <w:abstractNumId w:val="28"/>
  </w:num>
  <w:num w:numId="42">
    <w:abstractNumId w:val="25"/>
  </w:num>
  <w:num w:numId="43">
    <w:abstractNumId w:val="35"/>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BC"/>
    <w:rsid w:val="00002293"/>
    <w:rsid w:val="000035FC"/>
    <w:rsid w:val="00020791"/>
    <w:rsid w:val="0002243E"/>
    <w:rsid w:val="00022BEA"/>
    <w:rsid w:val="0002644A"/>
    <w:rsid w:val="00034DDD"/>
    <w:rsid w:val="00036FF7"/>
    <w:rsid w:val="000433D8"/>
    <w:rsid w:val="00045CE7"/>
    <w:rsid w:val="00047F52"/>
    <w:rsid w:val="000532D2"/>
    <w:rsid w:val="00053F01"/>
    <w:rsid w:val="000633DC"/>
    <w:rsid w:val="000642A5"/>
    <w:rsid w:val="00066EFE"/>
    <w:rsid w:val="0007203A"/>
    <w:rsid w:val="000750AF"/>
    <w:rsid w:val="00080098"/>
    <w:rsid w:val="00086BE6"/>
    <w:rsid w:val="00090E5A"/>
    <w:rsid w:val="0009311F"/>
    <w:rsid w:val="000A4F9B"/>
    <w:rsid w:val="000B690B"/>
    <w:rsid w:val="000C0E01"/>
    <w:rsid w:val="000C1598"/>
    <w:rsid w:val="000D1299"/>
    <w:rsid w:val="000D464B"/>
    <w:rsid w:val="000E5188"/>
    <w:rsid w:val="000F3BD4"/>
    <w:rsid w:val="00101048"/>
    <w:rsid w:val="00103441"/>
    <w:rsid w:val="00103FC1"/>
    <w:rsid w:val="00104BE4"/>
    <w:rsid w:val="001050D4"/>
    <w:rsid w:val="00127CC3"/>
    <w:rsid w:val="00127F0E"/>
    <w:rsid w:val="00130223"/>
    <w:rsid w:val="001305CA"/>
    <w:rsid w:val="00132626"/>
    <w:rsid w:val="00135E02"/>
    <w:rsid w:val="00137910"/>
    <w:rsid w:val="00140F39"/>
    <w:rsid w:val="0014273A"/>
    <w:rsid w:val="00144B8D"/>
    <w:rsid w:val="001456E4"/>
    <w:rsid w:val="001503A3"/>
    <w:rsid w:val="00154C28"/>
    <w:rsid w:val="00155A27"/>
    <w:rsid w:val="00155F15"/>
    <w:rsid w:val="001569C3"/>
    <w:rsid w:val="001670C5"/>
    <w:rsid w:val="001728FC"/>
    <w:rsid w:val="0018223A"/>
    <w:rsid w:val="00187639"/>
    <w:rsid w:val="001944AB"/>
    <w:rsid w:val="001945A2"/>
    <w:rsid w:val="001A0130"/>
    <w:rsid w:val="001A35BC"/>
    <w:rsid w:val="001A73CF"/>
    <w:rsid w:val="001B72B0"/>
    <w:rsid w:val="001E4D3D"/>
    <w:rsid w:val="001E5528"/>
    <w:rsid w:val="001F6642"/>
    <w:rsid w:val="00207A00"/>
    <w:rsid w:val="00223371"/>
    <w:rsid w:val="0022541C"/>
    <w:rsid w:val="00232888"/>
    <w:rsid w:val="002333F7"/>
    <w:rsid w:val="002412B0"/>
    <w:rsid w:val="00242B2C"/>
    <w:rsid w:val="002449F8"/>
    <w:rsid w:val="00244F09"/>
    <w:rsid w:val="00245A91"/>
    <w:rsid w:val="0024772F"/>
    <w:rsid w:val="00254C10"/>
    <w:rsid w:val="00261B0F"/>
    <w:rsid w:val="00265436"/>
    <w:rsid w:val="00265EB9"/>
    <w:rsid w:val="00266ED1"/>
    <w:rsid w:val="002720F7"/>
    <w:rsid w:val="00273260"/>
    <w:rsid w:val="00273897"/>
    <w:rsid w:val="0028252F"/>
    <w:rsid w:val="002973F4"/>
    <w:rsid w:val="002A2F7E"/>
    <w:rsid w:val="002B1EA8"/>
    <w:rsid w:val="002B5D9E"/>
    <w:rsid w:val="002B6348"/>
    <w:rsid w:val="002C18CA"/>
    <w:rsid w:val="002C2DB2"/>
    <w:rsid w:val="002C3F20"/>
    <w:rsid w:val="002D40EE"/>
    <w:rsid w:val="002D46F4"/>
    <w:rsid w:val="002E0EEC"/>
    <w:rsid w:val="002F0941"/>
    <w:rsid w:val="002F151E"/>
    <w:rsid w:val="002F5B99"/>
    <w:rsid w:val="002F6150"/>
    <w:rsid w:val="002F6D8B"/>
    <w:rsid w:val="003015E7"/>
    <w:rsid w:val="00303D1E"/>
    <w:rsid w:val="00312C8C"/>
    <w:rsid w:val="003142F1"/>
    <w:rsid w:val="003243EF"/>
    <w:rsid w:val="00325872"/>
    <w:rsid w:val="0032615E"/>
    <w:rsid w:val="00330B2F"/>
    <w:rsid w:val="0034787B"/>
    <w:rsid w:val="0035219A"/>
    <w:rsid w:val="00355F20"/>
    <w:rsid w:val="00373526"/>
    <w:rsid w:val="003738AF"/>
    <w:rsid w:val="00380801"/>
    <w:rsid w:val="00380C66"/>
    <w:rsid w:val="003816C8"/>
    <w:rsid w:val="00381B30"/>
    <w:rsid w:val="00381D38"/>
    <w:rsid w:val="0038335E"/>
    <w:rsid w:val="00390C81"/>
    <w:rsid w:val="00392C62"/>
    <w:rsid w:val="0039572F"/>
    <w:rsid w:val="003A5461"/>
    <w:rsid w:val="003B5739"/>
    <w:rsid w:val="003B659B"/>
    <w:rsid w:val="003B7E83"/>
    <w:rsid w:val="003C18D2"/>
    <w:rsid w:val="003C3EFB"/>
    <w:rsid w:val="003D25A1"/>
    <w:rsid w:val="003E33CE"/>
    <w:rsid w:val="003E3463"/>
    <w:rsid w:val="003E59AF"/>
    <w:rsid w:val="003E6D52"/>
    <w:rsid w:val="003F7A3F"/>
    <w:rsid w:val="00406BBC"/>
    <w:rsid w:val="00414050"/>
    <w:rsid w:val="00417FC6"/>
    <w:rsid w:val="004301AD"/>
    <w:rsid w:val="00431266"/>
    <w:rsid w:val="00433D50"/>
    <w:rsid w:val="00443CEA"/>
    <w:rsid w:val="00444A78"/>
    <w:rsid w:val="00444DBE"/>
    <w:rsid w:val="00445475"/>
    <w:rsid w:val="004645A3"/>
    <w:rsid w:val="004841CE"/>
    <w:rsid w:val="00491692"/>
    <w:rsid w:val="00495879"/>
    <w:rsid w:val="004A3D7D"/>
    <w:rsid w:val="004A3E30"/>
    <w:rsid w:val="004A4E21"/>
    <w:rsid w:val="004A4E89"/>
    <w:rsid w:val="004A6696"/>
    <w:rsid w:val="004B7DCA"/>
    <w:rsid w:val="004C6900"/>
    <w:rsid w:val="004C6C57"/>
    <w:rsid w:val="004D0074"/>
    <w:rsid w:val="004D3775"/>
    <w:rsid w:val="004D56BA"/>
    <w:rsid w:val="004D56D1"/>
    <w:rsid w:val="004E05F6"/>
    <w:rsid w:val="004E0AE2"/>
    <w:rsid w:val="004E137D"/>
    <w:rsid w:val="004E5B6D"/>
    <w:rsid w:val="004F28F6"/>
    <w:rsid w:val="004F324A"/>
    <w:rsid w:val="004F3EE9"/>
    <w:rsid w:val="004F6451"/>
    <w:rsid w:val="004F65B4"/>
    <w:rsid w:val="00501E7C"/>
    <w:rsid w:val="00503468"/>
    <w:rsid w:val="00507135"/>
    <w:rsid w:val="005211F5"/>
    <w:rsid w:val="00523B8C"/>
    <w:rsid w:val="005303BA"/>
    <w:rsid w:val="00542014"/>
    <w:rsid w:val="005450C3"/>
    <w:rsid w:val="00555BB0"/>
    <w:rsid w:val="005579BD"/>
    <w:rsid w:val="005657CA"/>
    <w:rsid w:val="00571727"/>
    <w:rsid w:val="005727F1"/>
    <w:rsid w:val="00572D8A"/>
    <w:rsid w:val="00577697"/>
    <w:rsid w:val="00582FC3"/>
    <w:rsid w:val="0058369F"/>
    <w:rsid w:val="005844D6"/>
    <w:rsid w:val="005877F6"/>
    <w:rsid w:val="005879C5"/>
    <w:rsid w:val="00590E21"/>
    <w:rsid w:val="00594953"/>
    <w:rsid w:val="005A19EE"/>
    <w:rsid w:val="005A437C"/>
    <w:rsid w:val="005A4E3C"/>
    <w:rsid w:val="005A50A8"/>
    <w:rsid w:val="005B267B"/>
    <w:rsid w:val="005B276E"/>
    <w:rsid w:val="005C4F6E"/>
    <w:rsid w:val="005D19B1"/>
    <w:rsid w:val="005D4F73"/>
    <w:rsid w:val="005E23DD"/>
    <w:rsid w:val="005E3603"/>
    <w:rsid w:val="005E6C14"/>
    <w:rsid w:val="005F0C87"/>
    <w:rsid w:val="00600F68"/>
    <w:rsid w:val="006051B6"/>
    <w:rsid w:val="00612691"/>
    <w:rsid w:val="006130A6"/>
    <w:rsid w:val="00613821"/>
    <w:rsid w:val="0061580F"/>
    <w:rsid w:val="006176F1"/>
    <w:rsid w:val="00620CD4"/>
    <w:rsid w:val="006229B4"/>
    <w:rsid w:val="00626595"/>
    <w:rsid w:val="006272EC"/>
    <w:rsid w:val="00630526"/>
    <w:rsid w:val="006347F5"/>
    <w:rsid w:val="00634CCC"/>
    <w:rsid w:val="00641E7D"/>
    <w:rsid w:val="00643ABA"/>
    <w:rsid w:val="006513DB"/>
    <w:rsid w:val="00653E29"/>
    <w:rsid w:val="00655A21"/>
    <w:rsid w:val="00661D91"/>
    <w:rsid w:val="00663730"/>
    <w:rsid w:val="00666E24"/>
    <w:rsid w:val="00673CE5"/>
    <w:rsid w:val="00683655"/>
    <w:rsid w:val="00691197"/>
    <w:rsid w:val="00691FC5"/>
    <w:rsid w:val="006A31DB"/>
    <w:rsid w:val="006A6339"/>
    <w:rsid w:val="006A6DA4"/>
    <w:rsid w:val="006B1A1C"/>
    <w:rsid w:val="006B3B10"/>
    <w:rsid w:val="006B5455"/>
    <w:rsid w:val="006B5A47"/>
    <w:rsid w:val="006B5BAF"/>
    <w:rsid w:val="006B7108"/>
    <w:rsid w:val="006B77C8"/>
    <w:rsid w:val="006C2ADF"/>
    <w:rsid w:val="006C2EF8"/>
    <w:rsid w:val="006C38C5"/>
    <w:rsid w:val="006D1E03"/>
    <w:rsid w:val="006D26EA"/>
    <w:rsid w:val="006D48AE"/>
    <w:rsid w:val="006E3351"/>
    <w:rsid w:val="006E4191"/>
    <w:rsid w:val="006F07CB"/>
    <w:rsid w:val="007049CA"/>
    <w:rsid w:val="007068DA"/>
    <w:rsid w:val="00707FD2"/>
    <w:rsid w:val="007144A6"/>
    <w:rsid w:val="0073135C"/>
    <w:rsid w:val="00737BB6"/>
    <w:rsid w:val="007435A5"/>
    <w:rsid w:val="007553A5"/>
    <w:rsid w:val="0075716D"/>
    <w:rsid w:val="007661C7"/>
    <w:rsid w:val="007761BF"/>
    <w:rsid w:val="007778D5"/>
    <w:rsid w:val="0078162D"/>
    <w:rsid w:val="0078323E"/>
    <w:rsid w:val="00783672"/>
    <w:rsid w:val="00783917"/>
    <w:rsid w:val="00783927"/>
    <w:rsid w:val="007933EE"/>
    <w:rsid w:val="007A0091"/>
    <w:rsid w:val="007A4B27"/>
    <w:rsid w:val="007A66D4"/>
    <w:rsid w:val="007B0E3C"/>
    <w:rsid w:val="007B4F19"/>
    <w:rsid w:val="007B5B58"/>
    <w:rsid w:val="007B72DC"/>
    <w:rsid w:val="007C4849"/>
    <w:rsid w:val="007C6A13"/>
    <w:rsid w:val="007C7EBC"/>
    <w:rsid w:val="007D429A"/>
    <w:rsid w:val="007D5060"/>
    <w:rsid w:val="007D538F"/>
    <w:rsid w:val="007E0F02"/>
    <w:rsid w:val="007E4966"/>
    <w:rsid w:val="007E6C8C"/>
    <w:rsid w:val="007E6E78"/>
    <w:rsid w:val="008004F3"/>
    <w:rsid w:val="00803818"/>
    <w:rsid w:val="00814C12"/>
    <w:rsid w:val="00815E52"/>
    <w:rsid w:val="008201E4"/>
    <w:rsid w:val="00820237"/>
    <w:rsid w:val="0082315A"/>
    <w:rsid w:val="00824E24"/>
    <w:rsid w:val="008303D2"/>
    <w:rsid w:val="00832454"/>
    <w:rsid w:val="00840A40"/>
    <w:rsid w:val="008478F2"/>
    <w:rsid w:val="0085499E"/>
    <w:rsid w:val="0085607F"/>
    <w:rsid w:val="008579AC"/>
    <w:rsid w:val="008623BB"/>
    <w:rsid w:val="00862F63"/>
    <w:rsid w:val="0086342B"/>
    <w:rsid w:val="00863CB9"/>
    <w:rsid w:val="00865A28"/>
    <w:rsid w:val="008731B7"/>
    <w:rsid w:val="00874BD5"/>
    <w:rsid w:val="008800E7"/>
    <w:rsid w:val="00880624"/>
    <w:rsid w:val="00880EE3"/>
    <w:rsid w:val="00892093"/>
    <w:rsid w:val="0089217D"/>
    <w:rsid w:val="008924AD"/>
    <w:rsid w:val="00893FE6"/>
    <w:rsid w:val="008A288D"/>
    <w:rsid w:val="008C0FE3"/>
    <w:rsid w:val="008C531C"/>
    <w:rsid w:val="008C6BF0"/>
    <w:rsid w:val="008D1370"/>
    <w:rsid w:val="008D3140"/>
    <w:rsid w:val="008D4CD3"/>
    <w:rsid w:val="008D5A05"/>
    <w:rsid w:val="008F114D"/>
    <w:rsid w:val="008F45E2"/>
    <w:rsid w:val="008F5320"/>
    <w:rsid w:val="008F6733"/>
    <w:rsid w:val="00900867"/>
    <w:rsid w:val="00903779"/>
    <w:rsid w:val="00905836"/>
    <w:rsid w:val="00905990"/>
    <w:rsid w:val="0091395F"/>
    <w:rsid w:val="00917204"/>
    <w:rsid w:val="009216E5"/>
    <w:rsid w:val="00922CD6"/>
    <w:rsid w:val="00924019"/>
    <w:rsid w:val="00925D4B"/>
    <w:rsid w:val="00925DB0"/>
    <w:rsid w:val="00927CB8"/>
    <w:rsid w:val="00927CD3"/>
    <w:rsid w:val="00931E8B"/>
    <w:rsid w:val="009360D2"/>
    <w:rsid w:val="009365C4"/>
    <w:rsid w:val="00936657"/>
    <w:rsid w:val="00941C18"/>
    <w:rsid w:val="00943620"/>
    <w:rsid w:val="0094474E"/>
    <w:rsid w:val="00946576"/>
    <w:rsid w:val="00947B79"/>
    <w:rsid w:val="009503B8"/>
    <w:rsid w:val="00957357"/>
    <w:rsid w:val="00963964"/>
    <w:rsid w:val="00964AEC"/>
    <w:rsid w:val="009736AB"/>
    <w:rsid w:val="009749CD"/>
    <w:rsid w:val="009761AA"/>
    <w:rsid w:val="00982C06"/>
    <w:rsid w:val="009834F2"/>
    <w:rsid w:val="00984081"/>
    <w:rsid w:val="0098435B"/>
    <w:rsid w:val="00985816"/>
    <w:rsid w:val="0099179B"/>
    <w:rsid w:val="009926BF"/>
    <w:rsid w:val="00995E80"/>
    <w:rsid w:val="009A7E95"/>
    <w:rsid w:val="009C06FC"/>
    <w:rsid w:val="009C22BE"/>
    <w:rsid w:val="009C46F7"/>
    <w:rsid w:val="009C503B"/>
    <w:rsid w:val="009D6CD8"/>
    <w:rsid w:val="009E2683"/>
    <w:rsid w:val="009E37D7"/>
    <w:rsid w:val="009E3D09"/>
    <w:rsid w:val="009F3C21"/>
    <w:rsid w:val="009F6167"/>
    <w:rsid w:val="00A01212"/>
    <w:rsid w:val="00A0292E"/>
    <w:rsid w:val="00A03275"/>
    <w:rsid w:val="00A10246"/>
    <w:rsid w:val="00A13F68"/>
    <w:rsid w:val="00A17B8E"/>
    <w:rsid w:val="00A21A76"/>
    <w:rsid w:val="00A43BDA"/>
    <w:rsid w:val="00A533C6"/>
    <w:rsid w:val="00A5406C"/>
    <w:rsid w:val="00A5521C"/>
    <w:rsid w:val="00A61B7D"/>
    <w:rsid w:val="00A61DAD"/>
    <w:rsid w:val="00A6270B"/>
    <w:rsid w:val="00A710EF"/>
    <w:rsid w:val="00A740EF"/>
    <w:rsid w:val="00A80D92"/>
    <w:rsid w:val="00A81AF3"/>
    <w:rsid w:val="00A82E88"/>
    <w:rsid w:val="00A8423C"/>
    <w:rsid w:val="00A90E02"/>
    <w:rsid w:val="00A91CE3"/>
    <w:rsid w:val="00AA1D21"/>
    <w:rsid w:val="00AA50DC"/>
    <w:rsid w:val="00AB33D4"/>
    <w:rsid w:val="00AB391D"/>
    <w:rsid w:val="00AB4A37"/>
    <w:rsid w:val="00AC04CB"/>
    <w:rsid w:val="00AC2516"/>
    <w:rsid w:val="00AC340F"/>
    <w:rsid w:val="00AC36F3"/>
    <w:rsid w:val="00AC5B78"/>
    <w:rsid w:val="00AC769C"/>
    <w:rsid w:val="00AD0C78"/>
    <w:rsid w:val="00AD563E"/>
    <w:rsid w:val="00AE2F80"/>
    <w:rsid w:val="00AE5801"/>
    <w:rsid w:val="00AE5E41"/>
    <w:rsid w:val="00AE6FE7"/>
    <w:rsid w:val="00AF5821"/>
    <w:rsid w:val="00AF6A23"/>
    <w:rsid w:val="00B03634"/>
    <w:rsid w:val="00B0732E"/>
    <w:rsid w:val="00B14872"/>
    <w:rsid w:val="00B16D4A"/>
    <w:rsid w:val="00B22990"/>
    <w:rsid w:val="00B2360D"/>
    <w:rsid w:val="00B27B8C"/>
    <w:rsid w:val="00B45407"/>
    <w:rsid w:val="00B46380"/>
    <w:rsid w:val="00B473EA"/>
    <w:rsid w:val="00B5772B"/>
    <w:rsid w:val="00B579F6"/>
    <w:rsid w:val="00B57B6A"/>
    <w:rsid w:val="00B608B2"/>
    <w:rsid w:val="00B61492"/>
    <w:rsid w:val="00B65F26"/>
    <w:rsid w:val="00B75568"/>
    <w:rsid w:val="00B87432"/>
    <w:rsid w:val="00B92C18"/>
    <w:rsid w:val="00B940E9"/>
    <w:rsid w:val="00BA339B"/>
    <w:rsid w:val="00BA5ECD"/>
    <w:rsid w:val="00BB0DBF"/>
    <w:rsid w:val="00BB441B"/>
    <w:rsid w:val="00BB7709"/>
    <w:rsid w:val="00BD0A78"/>
    <w:rsid w:val="00BD116E"/>
    <w:rsid w:val="00BD449E"/>
    <w:rsid w:val="00BD782C"/>
    <w:rsid w:val="00BE2D02"/>
    <w:rsid w:val="00BE3010"/>
    <w:rsid w:val="00BE7543"/>
    <w:rsid w:val="00BF11EF"/>
    <w:rsid w:val="00BF25B2"/>
    <w:rsid w:val="00BF5001"/>
    <w:rsid w:val="00C02A04"/>
    <w:rsid w:val="00C02AF8"/>
    <w:rsid w:val="00C06B4B"/>
    <w:rsid w:val="00C1655D"/>
    <w:rsid w:val="00C17796"/>
    <w:rsid w:val="00C218FD"/>
    <w:rsid w:val="00C25E79"/>
    <w:rsid w:val="00C377FF"/>
    <w:rsid w:val="00C4181B"/>
    <w:rsid w:val="00C435D8"/>
    <w:rsid w:val="00C44D19"/>
    <w:rsid w:val="00C55BAC"/>
    <w:rsid w:val="00C63AAC"/>
    <w:rsid w:val="00C66BCA"/>
    <w:rsid w:val="00C717AA"/>
    <w:rsid w:val="00C72657"/>
    <w:rsid w:val="00C757BE"/>
    <w:rsid w:val="00C761A6"/>
    <w:rsid w:val="00C81CCF"/>
    <w:rsid w:val="00C85D41"/>
    <w:rsid w:val="00C86549"/>
    <w:rsid w:val="00C954F8"/>
    <w:rsid w:val="00CA1A31"/>
    <w:rsid w:val="00CB6040"/>
    <w:rsid w:val="00CB6A89"/>
    <w:rsid w:val="00CB6CBA"/>
    <w:rsid w:val="00CB73AE"/>
    <w:rsid w:val="00CC16A3"/>
    <w:rsid w:val="00CC438B"/>
    <w:rsid w:val="00CC5CE7"/>
    <w:rsid w:val="00CC5DDD"/>
    <w:rsid w:val="00CC66DB"/>
    <w:rsid w:val="00CC755E"/>
    <w:rsid w:val="00CD544D"/>
    <w:rsid w:val="00CE1916"/>
    <w:rsid w:val="00CE2ABA"/>
    <w:rsid w:val="00CE35D8"/>
    <w:rsid w:val="00CE3C1E"/>
    <w:rsid w:val="00CE4D77"/>
    <w:rsid w:val="00CF0230"/>
    <w:rsid w:val="00CF229F"/>
    <w:rsid w:val="00CF24E9"/>
    <w:rsid w:val="00CF5402"/>
    <w:rsid w:val="00D00D02"/>
    <w:rsid w:val="00D061F7"/>
    <w:rsid w:val="00D1022C"/>
    <w:rsid w:val="00D13A60"/>
    <w:rsid w:val="00D15DF1"/>
    <w:rsid w:val="00D15E97"/>
    <w:rsid w:val="00D17D3C"/>
    <w:rsid w:val="00D2525E"/>
    <w:rsid w:val="00D25771"/>
    <w:rsid w:val="00D25FAD"/>
    <w:rsid w:val="00D26242"/>
    <w:rsid w:val="00D2662A"/>
    <w:rsid w:val="00D304B7"/>
    <w:rsid w:val="00D3654C"/>
    <w:rsid w:val="00D51FC3"/>
    <w:rsid w:val="00D57BF4"/>
    <w:rsid w:val="00D66747"/>
    <w:rsid w:val="00D67991"/>
    <w:rsid w:val="00D7167A"/>
    <w:rsid w:val="00D72263"/>
    <w:rsid w:val="00D72CD8"/>
    <w:rsid w:val="00D73AAE"/>
    <w:rsid w:val="00D77CF0"/>
    <w:rsid w:val="00D83DA7"/>
    <w:rsid w:val="00D877AF"/>
    <w:rsid w:val="00D9310B"/>
    <w:rsid w:val="00D93770"/>
    <w:rsid w:val="00D96E65"/>
    <w:rsid w:val="00DA1311"/>
    <w:rsid w:val="00DA6491"/>
    <w:rsid w:val="00DA7E0E"/>
    <w:rsid w:val="00DB59EF"/>
    <w:rsid w:val="00DC46BB"/>
    <w:rsid w:val="00DC4AF9"/>
    <w:rsid w:val="00DE09DA"/>
    <w:rsid w:val="00DE1FFC"/>
    <w:rsid w:val="00DE3A56"/>
    <w:rsid w:val="00DF2681"/>
    <w:rsid w:val="00DF2E8C"/>
    <w:rsid w:val="00E127C2"/>
    <w:rsid w:val="00E256C5"/>
    <w:rsid w:val="00E306A8"/>
    <w:rsid w:val="00E3198F"/>
    <w:rsid w:val="00E36BF3"/>
    <w:rsid w:val="00E41BC1"/>
    <w:rsid w:val="00E51E73"/>
    <w:rsid w:val="00E63199"/>
    <w:rsid w:val="00E7016C"/>
    <w:rsid w:val="00E732CD"/>
    <w:rsid w:val="00E75456"/>
    <w:rsid w:val="00E75B5D"/>
    <w:rsid w:val="00E77778"/>
    <w:rsid w:val="00E81B98"/>
    <w:rsid w:val="00E81D01"/>
    <w:rsid w:val="00E83E3D"/>
    <w:rsid w:val="00E8644C"/>
    <w:rsid w:val="00E87017"/>
    <w:rsid w:val="00E91589"/>
    <w:rsid w:val="00E9272A"/>
    <w:rsid w:val="00E9472A"/>
    <w:rsid w:val="00E95EA4"/>
    <w:rsid w:val="00E9646A"/>
    <w:rsid w:val="00E966C5"/>
    <w:rsid w:val="00E972A9"/>
    <w:rsid w:val="00EA1F9B"/>
    <w:rsid w:val="00EA751D"/>
    <w:rsid w:val="00EA7F40"/>
    <w:rsid w:val="00EB5818"/>
    <w:rsid w:val="00ED449F"/>
    <w:rsid w:val="00ED64D2"/>
    <w:rsid w:val="00EE48AC"/>
    <w:rsid w:val="00EE6126"/>
    <w:rsid w:val="00EE6C60"/>
    <w:rsid w:val="00EF3714"/>
    <w:rsid w:val="00EF5417"/>
    <w:rsid w:val="00F11330"/>
    <w:rsid w:val="00F11618"/>
    <w:rsid w:val="00F11B6F"/>
    <w:rsid w:val="00F22094"/>
    <w:rsid w:val="00F24BB7"/>
    <w:rsid w:val="00F258AB"/>
    <w:rsid w:val="00F27194"/>
    <w:rsid w:val="00F30897"/>
    <w:rsid w:val="00F37317"/>
    <w:rsid w:val="00F41CC3"/>
    <w:rsid w:val="00F45724"/>
    <w:rsid w:val="00F527FF"/>
    <w:rsid w:val="00F52D13"/>
    <w:rsid w:val="00F537C5"/>
    <w:rsid w:val="00F53F39"/>
    <w:rsid w:val="00F54209"/>
    <w:rsid w:val="00F7254E"/>
    <w:rsid w:val="00F72D0D"/>
    <w:rsid w:val="00F75771"/>
    <w:rsid w:val="00F778BD"/>
    <w:rsid w:val="00F81B88"/>
    <w:rsid w:val="00F84822"/>
    <w:rsid w:val="00F935B9"/>
    <w:rsid w:val="00F95FD4"/>
    <w:rsid w:val="00FA0CC0"/>
    <w:rsid w:val="00FA0E95"/>
    <w:rsid w:val="00FA304E"/>
    <w:rsid w:val="00FA404A"/>
    <w:rsid w:val="00FB064B"/>
    <w:rsid w:val="00FB3771"/>
    <w:rsid w:val="00FB6EC5"/>
    <w:rsid w:val="00FC17A3"/>
    <w:rsid w:val="00FC1E84"/>
    <w:rsid w:val="00FC25D7"/>
    <w:rsid w:val="00FD2394"/>
    <w:rsid w:val="00FD6F2C"/>
    <w:rsid w:val="00FE00D3"/>
    <w:rsid w:val="00FE1C13"/>
    <w:rsid w:val="00FE3914"/>
    <w:rsid w:val="00FE6801"/>
    <w:rsid w:val="00FE68A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46500"/>
  <w15:docId w15:val="{6F6B1EFE-C966-410C-95B4-9D523238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0F"/>
    <w:pPr>
      <w:spacing w:before="120" w:after="120" w:line="360" w:lineRule="auto"/>
    </w:pPr>
    <w:rPr>
      <w:rFonts w:ascii="Arial" w:hAnsi="Arial" w:cs="Arial"/>
      <w:sz w:val="24"/>
      <w:szCs w:val="24"/>
    </w:rPr>
  </w:style>
  <w:style w:type="paragraph" w:styleId="Heading1">
    <w:name w:val="heading 1"/>
    <w:basedOn w:val="Normal"/>
    <w:next w:val="Normal"/>
    <w:link w:val="Heading1Char"/>
    <w:autoRedefine/>
    <w:uiPriority w:val="9"/>
    <w:qFormat/>
    <w:rsid w:val="00F258AB"/>
    <w:pPr>
      <w:keepNext/>
      <w:keepLines/>
      <w:outlineLvl w:val="0"/>
    </w:pPr>
    <w:rPr>
      <w:rFonts w:ascii="Tw Cen MT" w:eastAsiaTheme="majorEastAsia" w:hAnsi="Tw Cen MT" w:cstheme="majorBidi"/>
      <w:b/>
      <w:bCs/>
      <w:noProof/>
      <w:color w:val="D90971"/>
      <w:sz w:val="44"/>
      <w:szCs w:val="44"/>
    </w:rPr>
  </w:style>
  <w:style w:type="paragraph" w:styleId="Heading2">
    <w:name w:val="heading 2"/>
    <w:basedOn w:val="Normal"/>
    <w:next w:val="Normal"/>
    <w:link w:val="Heading2Char"/>
    <w:autoRedefine/>
    <w:uiPriority w:val="9"/>
    <w:unhideWhenUsed/>
    <w:qFormat/>
    <w:rsid w:val="00F258AB"/>
    <w:pPr>
      <w:keepNext/>
      <w:keepLines/>
      <w:spacing w:before="840" w:after="480"/>
      <w:outlineLvl w:val="1"/>
    </w:pPr>
    <w:rPr>
      <w:rFonts w:ascii="Tw Cen MT" w:eastAsiaTheme="majorEastAsia" w:hAnsi="Tw Cen MT" w:cstheme="majorBidi"/>
      <w:b/>
      <w:bCs/>
      <w:color w:val="CA0869"/>
      <w:sz w:val="36"/>
      <w:szCs w:val="36"/>
    </w:rPr>
  </w:style>
  <w:style w:type="paragraph" w:styleId="Heading3">
    <w:name w:val="heading 3"/>
    <w:basedOn w:val="Normal"/>
    <w:next w:val="Normal"/>
    <w:link w:val="Heading3Char"/>
    <w:autoRedefine/>
    <w:uiPriority w:val="9"/>
    <w:unhideWhenUsed/>
    <w:qFormat/>
    <w:rsid w:val="00814C12"/>
    <w:pPr>
      <w:keepNext/>
      <w:keepLines/>
      <w:spacing w:before="480"/>
      <w:outlineLvl w:val="2"/>
    </w:pPr>
    <w:rPr>
      <w:rFonts w:asciiTheme="majorHAnsi" w:eastAsiaTheme="majorEastAsia" w:hAnsiTheme="majorHAnsi" w:cstheme="majorBidi"/>
      <w:b/>
      <w:bCs/>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8AB"/>
    <w:rPr>
      <w:rFonts w:ascii="Tw Cen MT" w:eastAsiaTheme="majorEastAsia" w:hAnsi="Tw Cen MT" w:cstheme="majorBidi"/>
      <w:b/>
      <w:bCs/>
      <w:noProof/>
      <w:color w:val="D90971"/>
      <w:sz w:val="44"/>
      <w:szCs w:val="44"/>
    </w:rPr>
  </w:style>
  <w:style w:type="character" w:customStyle="1" w:styleId="Heading2Char">
    <w:name w:val="Heading 2 Char"/>
    <w:basedOn w:val="DefaultParagraphFont"/>
    <w:link w:val="Heading2"/>
    <w:uiPriority w:val="9"/>
    <w:rsid w:val="00F258AB"/>
    <w:rPr>
      <w:rFonts w:ascii="Tw Cen MT" w:eastAsiaTheme="majorEastAsia" w:hAnsi="Tw Cen MT" w:cstheme="majorBidi"/>
      <w:b/>
      <w:bCs/>
      <w:color w:val="CA0869"/>
      <w:sz w:val="36"/>
      <w:szCs w:val="36"/>
    </w:rPr>
  </w:style>
  <w:style w:type="paragraph" w:styleId="Footer">
    <w:name w:val="footer"/>
    <w:basedOn w:val="Normal"/>
    <w:link w:val="FooterChar"/>
    <w:uiPriority w:val="99"/>
    <w:unhideWhenUsed/>
    <w:rsid w:val="001A3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5BC"/>
    <w:rPr>
      <w:rFonts w:ascii="Arial" w:hAnsi="Arial" w:cs="Arial"/>
      <w:sz w:val="24"/>
      <w:szCs w:val="24"/>
    </w:rPr>
  </w:style>
  <w:style w:type="paragraph" w:styleId="FootnoteText">
    <w:name w:val="footnote text"/>
    <w:basedOn w:val="Normal"/>
    <w:link w:val="FootnoteTextChar"/>
    <w:uiPriority w:val="99"/>
    <w:semiHidden/>
    <w:unhideWhenUsed/>
    <w:rsid w:val="001A35BC"/>
    <w:pPr>
      <w:spacing w:after="0" w:line="240" w:lineRule="auto"/>
    </w:pPr>
    <w:rPr>
      <w:rFonts w:ascii="Times New Roman" w:hAnsi="Times New Roman" w:cs="Times New Roman"/>
      <w:color w:val="000000" w:themeColor="text1"/>
      <w:sz w:val="20"/>
      <w:szCs w:val="20"/>
      <w:lang w:val="en-US"/>
    </w:rPr>
  </w:style>
  <w:style w:type="character" w:customStyle="1" w:styleId="FootnoteTextChar">
    <w:name w:val="Footnote Text Char"/>
    <w:basedOn w:val="DefaultParagraphFont"/>
    <w:link w:val="FootnoteText"/>
    <w:uiPriority w:val="99"/>
    <w:semiHidden/>
    <w:rsid w:val="001A35BC"/>
    <w:rPr>
      <w:rFonts w:ascii="Times New Roman" w:hAnsi="Times New Roman" w:cs="Times New Roman"/>
      <w:color w:val="000000" w:themeColor="text1"/>
      <w:sz w:val="20"/>
      <w:szCs w:val="20"/>
      <w:lang w:val="en-US"/>
    </w:rPr>
  </w:style>
  <w:style w:type="character" w:styleId="FootnoteReference">
    <w:name w:val="footnote reference"/>
    <w:basedOn w:val="DefaultParagraphFont"/>
    <w:uiPriority w:val="99"/>
    <w:unhideWhenUsed/>
    <w:rsid w:val="001A35BC"/>
    <w:rPr>
      <w:vertAlign w:val="superscript"/>
    </w:rPr>
  </w:style>
  <w:style w:type="character" w:customStyle="1" w:styleId="Heading3Char">
    <w:name w:val="Heading 3 Char"/>
    <w:basedOn w:val="DefaultParagraphFont"/>
    <w:link w:val="Heading3"/>
    <w:uiPriority w:val="9"/>
    <w:rsid w:val="00814C12"/>
    <w:rPr>
      <w:rFonts w:asciiTheme="majorHAnsi" w:eastAsiaTheme="majorEastAsia" w:hAnsiTheme="majorHAnsi" w:cstheme="majorBidi"/>
      <w:b/>
      <w:bCs/>
      <w:color w:val="0070C0"/>
      <w:sz w:val="32"/>
      <w:szCs w:val="32"/>
    </w:rPr>
  </w:style>
  <w:style w:type="paragraph" w:styleId="ListParagraph">
    <w:name w:val="List Paragraph"/>
    <w:basedOn w:val="Normal"/>
    <w:uiPriority w:val="34"/>
    <w:qFormat/>
    <w:rsid w:val="00F11330"/>
    <w:pPr>
      <w:numPr>
        <w:numId w:val="19"/>
      </w:numPr>
      <w:spacing w:after="0" w:line="240" w:lineRule="auto"/>
      <w:ind w:left="1077" w:right="720" w:hanging="357"/>
    </w:pPr>
    <w:rPr>
      <w:color w:val="000000" w:themeColor="text1"/>
    </w:rPr>
  </w:style>
  <w:style w:type="paragraph" w:customStyle="1" w:styleId="CaseStudy">
    <w:name w:val="Case Study"/>
    <w:basedOn w:val="Normal"/>
    <w:link w:val="CaseStudyChar"/>
    <w:qFormat/>
    <w:rsid w:val="005F0C87"/>
    <w:pPr>
      <w:pBdr>
        <w:left w:val="single" w:sz="18" w:space="3" w:color="FFC000"/>
      </w:pBdr>
      <w:spacing w:before="240"/>
      <w:ind w:left="142"/>
    </w:pPr>
  </w:style>
  <w:style w:type="paragraph" w:styleId="Quote">
    <w:name w:val="Quote"/>
    <w:basedOn w:val="Normal"/>
    <w:next w:val="Normal"/>
    <w:link w:val="QuoteChar"/>
    <w:autoRedefine/>
    <w:uiPriority w:val="29"/>
    <w:qFormat/>
    <w:rsid w:val="00E95EA4"/>
    <w:pPr>
      <w:ind w:left="1440"/>
    </w:pPr>
    <w:rPr>
      <w:rFonts w:ascii="Tw Cen MT" w:hAnsi="Tw Cen MT"/>
      <w:b/>
      <w:bCs/>
      <w:color w:val="0070C0"/>
      <w:sz w:val="32"/>
      <w:szCs w:val="32"/>
    </w:rPr>
  </w:style>
  <w:style w:type="character" w:customStyle="1" w:styleId="CaseStudyChar">
    <w:name w:val="Case Study Char"/>
    <w:basedOn w:val="DefaultParagraphFont"/>
    <w:link w:val="CaseStudy"/>
    <w:rsid w:val="005F0C87"/>
    <w:rPr>
      <w:rFonts w:ascii="Arial" w:hAnsi="Arial" w:cs="Arial"/>
      <w:sz w:val="24"/>
      <w:szCs w:val="24"/>
    </w:rPr>
  </w:style>
  <w:style w:type="character" w:customStyle="1" w:styleId="QuoteChar">
    <w:name w:val="Quote Char"/>
    <w:basedOn w:val="DefaultParagraphFont"/>
    <w:link w:val="Quote"/>
    <w:uiPriority w:val="29"/>
    <w:rsid w:val="00E95EA4"/>
    <w:rPr>
      <w:rFonts w:ascii="Tw Cen MT" w:hAnsi="Tw Cen MT" w:cs="Arial"/>
      <w:b/>
      <w:bCs/>
      <w:color w:val="0070C0"/>
      <w:sz w:val="32"/>
      <w:szCs w:val="32"/>
    </w:rPr>
  </w:style>
  <w:style w:type="paragraph" w:customStyle="1" w:styleId="QuoteSub">
    <w:name w:val="Quote Sub"/>
    <w:basedOn w:val="Normal"/>
    <w:link w:val="QuoteSubChar"/>
    <w:qFormat/>
    <w:rsid w:val="006347F5"/>
    <w:pPr>
      <w:jc w:val="right"/>
    </w:pPr>
    <w:rPr>
      <w:b/>
      <w:bCs/>
    </w:rPr>
  </w:style>
  <w:style w:type="paragraph" w:customStyle="1" w:styleId="GuidelinePoint">
    <w:name w:val="Guideline Point"/>
    <w:basedOn w:val="CaseStudy"/>
    <w:next w:val="Normal"/>
    <w:link w:val="GuidelinePointChar"/>
    <w:qFormat/>
    <w:rsid w:val="00E51E73"/>
    <w:pPr>
      <w:pBdr>
        <w:left w:val="single" w:sz="18" w:space="3" w:color="026D72"/>
      </w:pBdr>
    </w:pPr>
  </w:style>
  <w:style w:type="character" w:customStyle="1" w:styleId="QuoteSubChar">
    <w:name w:val="Quote Sub Char"/>
    <w:basedOn w:val="DefaultParagraphFont"/>
    <w:link w:val="QuoteSub"/>
    <w:rsid w:val="006347F5"/>
    <w:rPr>
      <w:rFonts w:ascii="Arial" w:hAnsi="Arial" w:cs="Arial"/>
      <w:b/>
      <w:bCs/>
      <w:sz w:val="24"/>
      <w:szCs w:val="24"/>
    </w:rPr>
  </w:style>
  <w:style w:type="paragraph" w:customStyle="1" w:styleId="CasteStudyBullet">
    <w:name w:val="Caste Study Bullet"/>
    <w:basedOn w:val="CaseStudy"/>
    <w:link w:val="CasteStudyBulletChar"/>
    <w:qFormat/>
    <w:rsid w:val="005F0C87"/>
    <w:pPr>
      <w:numPr>
        <w:numId w:val="11"/>
      </w:numPr>
      <w:pBdr>
        <w:left w:val="single" w:sz="18" w:space="21" w:color="FFC000"/>
      </w:pBdr>
      <w:spacing w:before="120"/>
    </w:pPr>
  </w:style>
  <w:style w:type="character" w:customStyle="1" w:styleId="GuidelinePointChar">
    <w:name w:val="Guideline Point Char"/>
    <w:basedOn w:val="CaseStudyChar"/>
    <w:link w:val="GuidelinePoint"/>
    <w:rsid w:val="00E51E73"/>
    <w:rPr>
      <w:rFonts w:ascii="Arial" w:hAnsi="Arial" w:cs="Arial"/>
      <w:sz w:val="24"/>
      <w:szCs w:val="24"/>
    </w:rPr>
  </w:style>
  <w:style w:type="paragraph" w:styleId="BalloonText">
    <w:name w:val="Balloon Text"/>
    <w:basedOn w:val="Normal"/>
    <w:link w:val="BalloonTextChar"/>
    <w:uiPriority w:val="99"/>
    <w:semiHidden/>
    <w:unhideWhenUsed/>
    <w:rsid w:val="00E51E73"/>
    <w:pPr>
      <w:spacing w:after="0" w:line="240" w:lineRule="auto"/>
    </w:pPr>
    <w:rPr>
      <w:rFonts w:ascii="Segoe UI" w:hAnsi="Segoe UI" w:cs="Segoe UI"/>
      <w:sz w:val="18"/>
      <w:szCs w:val="18"/>
    </w:rPr>
  </w:style>
  <w:style w:type="character" w:customStyle="1" w:styleId="CasteStudyBulletChar">
    <w:name w:val="Caste Study Bullet Char"/>
    <w:basedOn w:val="CaseStudyChar"/>
    <w:link w:val="CasteStudyBullet"/>
    <w:rsid w:val="005F0C87"/>
    <w:rPr>
      <w:rFonts w:ascii="Arial" w:hAnsi="Arial" w:cs="Arial"/>
      <w:sz w:val="24"/>
      <w:szCs w:val="24"/>
    </w:rPr>
  </w:style>
  <w:style w:type="character" w:customStyle="1" w:styleId="BalloonTextChar">
    <w:name w:val="Balloon Text Char"/>
    <w:basedOn w:val="DefaultParagraphFont"/>
    <w:link w:val="BalloonText"/>
    <w:uiPriority w:val="99"/>
    <w:semiHidden/>
    <w:rsid w:val="00E51E73"/>
    <w:rPr>
      <w:rFonts w:ascii="Segoe UI" w:hAnsi="Segoe UI" w:cs="Segoe UI"/>
      <w:sz w:val="18"/>
      <w:szCs w:val="18"/>
    </w:rPr>
  </w:style>
  <w:style w:type="paragraph" w:customStyle="1" w:styleId="SingleApproach">
    <w:name w:val="Single Approach"/>
    <w:basedOn w:val="Normal"/>
    <w:link w:val="SingleApproachChar"/>
    <w:autoRedefine/>
    <w:qFormat/>
    <w:rsid w:val="00E95EA4"/>
    <w:pPr>
      <w:ind w:left="426"/>
    </w:pPr>
    <w:rPr>
      <w:rFonts w:ascii="Tw Cen MT" w:hAnsi="Tw Cen MT"/>
      <w:color w:val="0070C0"/>
      <w:sz w:val="44"/>
      <w:szCs w:val="44"/>
    </w:rPr>
  </w:style>
  <w:style w:type="character" w:styleId="CommentReference">
    <w:name w:val="annotation reference"/>
    <w:basedOn w:val="DefaultParagraphFont"/>
    <w:uiPriority w:val="99"/>
    <w:semiHidden/>
    <w:unhideWhenUsed/>
    <w:rsid w:val="002412B0"/>
    <w:rPr>
      <w:sz w:val="16"/>
      <w:szCs w:val="16"/>
    </w:rPr>
  </w:style>
  <w:style w:type="character" w:customStyle="1" w:styleId="SingleApproachChar">
    <w:name w:val="Single Approach Char"/>
    <w:basedOn w:val="DefaultParagraphFont"/>
    <w:link w:val="SingleApproach"/>
    <w:rsid w:val="00E95EA4"/>
    <w:rPr>
      <w:rFonts w:ascii="Tw Cen MT" w:hAnsi="Tw Cen MT" w:cs="Arial"/>
      <w:color w:val="0070C0"/>
      <w:sz w:val="44"/>
      <w:szCs w:val="44"/>
    </w:rPr>
  </w:style>
  <w:style w:type="paragraph" w:styleId="CommentText">
    <w:name w:val="annotation text"/>
    <w:basedOn w:val="Normal"/>
    <w:link w:val="CommentTextChar"/>
    <w:uiPriority w:val="99"/>
    <w:semiHidden/>
    <w:unhideWhenUsed/>
    <w:rsid w:val="002412B0"/>
    <w:pPr>
      <w:spacing w:line="240" w:lineRule="auto"/>
    </w:pPr>
    <w:rPr>
      <w:sz w:val="20"/>
      <w:szCs w:val="20"/>
    </w:rPr>
  </w:style>
  <w:style w:type="character" w:customStyle="1" w:styleId="CommentTextChar">
    <w:name w:val="Comment Text Char"/>
    <w:basedOn w:val="DefaultParagraphFont"/>
    <w:link w:val="CommentText"/>
    <w:uiPriority w:val="99"/>
    <w:semiHidden/>
    <w:rsid w:val="002412B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412B0"/>
    <w:rPr>
      <w:b/>
      <w:bCs/>
    </w:rPr>
  </w:style>
  <w:style w:type="character" w:customStyle="1" w:styleId="CommentSubjectChar">
    <w:name w:val="Comment Subject Char"/>
    <w:basedOn w:val="CommentTextChar"/>
    <w:link w:val="CommentSubject"/>
    <w:uiPriority w:val="99"/>
    <w:semiHidden/>
    <w:rsid w:val="002412B0"/>
    <w:rPr>
      <w:rFonts w:ascii="Arial" w:hAnsi="Arial" w:cs="Arial"/>
      <w:b/>
      <w:bCs/>
      <w:sz w:val="20"/>
      <w:szCs w:val="20"/>
    </w:rPr>
  </w:style>
  <w:style w:type="character" w:styleId="Hyperlink">
    <w:name w:val="Hyperlink"/>
    <w:basedOn w:val="DefaultParagraphFont"/>
    <w:uiPriority w:val="99"/>
    <w:unhideWhenUsed/>
    <w:rsid w:val="00900867"/>
    <w:rPr>
      <w:b/>
      <w:color w:val="00ADEA"/>
      <w:u w:val="single"/>
    </w:rPr>
  </w:style>
  <w:style w:type="paragraph" w:styleId="Title">
    <w:name w:val="Title"/>
    <w:basedOn w:val="Normal"/>
    <w:next w:val="Normal"/>
    <w:link w:val="TitleChar"/>
    <w:uiPriority w:val="10"/>
    <w:qFormat/>
    <w:rsid w:val="006E4191"/>
    <w:pPr>
      <w:spacing w:after="2280" w:line="240" w:lineRule="auto"/>
      <w:contextualSpacing/>
    </w:pPr>
    <w:rPr>
      <w:rFonts w:asciiTheme="majorHAnsi" w:eastAsiaTheme="majorEastAsia" w:hAnsiTheme="majorHAnsi" w:cstheme="majorBidi"/>
      <w:color w:val="2F5496" w:themeColor="accent1" w:themeShade="BF"/>
      <w:spacing w:val="-10"/>
      <w:kern w:val="28"/>
      <w:sz w:val="96"/>
      <w:szCs w:val="96"/>
    </w:rPr>
  </w:style>
  <w:style w:type="character" w:customStyle="1" w:styleId="TitleChar">
    <w:name w:val="Title Char"/>
    <w:basedOn w:val="DefaultParagraphFont"/>
    <w:link w:val="Title"/>
    <w:uiPriority w:val="10"/>
    <w:rsid w:val="006E4191"/>
    <w:rPr>
      <w:rFonts w:asciiTheme="majorHAnsi" w:eastAsiaTheme="majorEastAsia" w:hAnsiTheme="majorHAnsi" w:cstheme="majorBidi"/>
      <w:color w:val="2F5496" w:themeColor="accent1" w:themeShade="BF"/>
      <w:spacing w:val="-10"/>
      <w:kern w:val="28"/>
      <w:sz w:val="96"/>
      <w:szCs w:val="96"/>
    </w:rPr>
  </w:style>
  <w:style w:type="paragraph" w:customStyle="1" w:styleId="UnderQuoteName">
    <w:name w:val="Under Quote Name"/>
    <w:basedOn w:val="QuoteSub"/>
    <w:link w:val="UnderQuoteNameChar"/>
    <w:qFormat/>
    <w:rsid w:val="00FE00D3"/>
  </w:style>
  <w:style w:type="character" w:styleId="BookTitle">
    <w:name w:val="Book Title"/>
    <w:basedOn w:val="DefaultParagraphFont"/>
    <w:uiPriority w:val="33"/>
    <w:qFormat/>
    <w:rsid w:val="006E4191"/>
    <w:rPr>
      <w:b/>
      <w:bCs/>
      <w:i/>
      <w:iCs/>
      <w:spacing w:val="5"/>
    </w:rPr>
  </w:style>
  <w:style w:type="character" w:customStyle="1" w:styleId="UnderQuoteNameChar">
    <w:name w:val="Under Quote Name Char"/>
    <w:basedOn w:val="QuoteSubChar"/>
    <w:link w:val="UnderQuoteName"/>
    <w:rsid w:val="00FE00D3"/>
    <w:rPr>
      <w:rFonts w:ascii="Arial" w:hAnsi="Arial" w:cs="Arial"/>
      <w:b/>
      <w:bCs/>
      <w:sz w:val="24"/>
      <w:szCs w:val="24"/>
    </w:rPr>
  </w:style>
  <w:style w:type="paragraph" w:styleId="Header">
    <w:name w:val="header"/>
    <w:basedOn w:val="Normal"/>
    <w:link w:val="HeaderChar"/>
    <w:uiPriority w:val="99"/>
    <w:unhideWhenUsed/>
    <w:rsid w:val="00F3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17"/>
    <w:rPr>
      <w:rFonts w:ascii="Arial" w:hAnsi="Arial" w:cs="Arial"/>
      <w:sz w:val="24"/>
      <w:szCs w:val="24"/>
    </w:rPr>
  </w:style>
  <w:style w:type="paragraph" w:styleId="Subtitle">
    <w:name w:val="Subtitle"/>
    <w:basedOn w:val="Normal"/>
    <w:next w:val="Normal"/>
    <w:link w:val="SubtitleChar"/>
    <w:uiPriority w:val="11"/>
    <w:qFormat/>
    <w:rsid w:val="00AE2F80"/>
    <w:pPr>
      <w:numPr>
        <w:ilvl w:val="1"/>
      </w:numPr>
      <w:ind w:right="713"/>
    </w:pPr>
    <w:rPr>
      <w:rFonts w:ascii="Tw Cen MT" w:eastAsiaTheme="majorEastAsia" w:hAnsi="Tw Cen MT" w:cstheme="majorBidi"/>
      <w:b/>
      <w:bCs/>
      <w:color w:val="595959" w:themeColor="text1" w:themeTint="A6"/>
      <w:spacing w:val="15"/>
      <w:sz w:val="42"/>
      <w:szCs w:val="42"/>
    </w:rPr>
  </w:style>
  <w:style w:type="character" w:customStyle="1" w:styleId="SubtitleChar">
    <w:name w:val="Subtitle Char"/>
    <w:basedOn w:val="DefaultParagraphFont"/>
    <w:link w:val="Subtitle"/>
    <w:uiPriority w:val="11"/>
    <w:rsid w:val="00AE2F80"/>
    <w:rPr>
      <w:rFonts w:ascii="Tw Cen MT" w:eastAsiaTheme="majorEastAsia" w:hAnsi="Tw Cen MT" w:cstheme="majorBidi"/>
      <w:b/>
      <w:bCs/>
      <w:color w:val="595959" w:themeColor="text1" w:themeTint="A6"/>
      <w:spacing w:val="15"/>
      <w:sz w:val="42"/>
      <w:szCs w:val="42"/>
    </w:rPr>
  </w:style>
  <w:style w:type="paragraph" w:styleId="TOC1">
    <w:name w:val="toc 1"/>
    <w:basedOn w:val="Normal"/>
    <w:next w:val="Normal"/>
    <w:autoRedefine/>
    <w:uiPriority w:val="39"/>
    <w:unhideWhenUsed/>
    <w:rsid w:val="00814C12"/>
    <w:pPr>
      <w:tabs>
        <w:tab w:val="right" w:leader="dot" w:pos="9350"/>
      </w:tabs>
      <w:spacing w:after="100"/>
    </w:pPr>
    <w:rPr>
      <w:rFonts w:ascii="Tw Cen MT" w:hAnsi="Tw Cen MT"/>
      <w:b/>
      <w:noProof/>
      <w:color w:val="0070C0"/>
      <w:sz w:val="28"/>
    </w:rPr>
  </w:style>
  <w:style w:type="paragraph" w:styleId="TOC2">
    <w:name w:val="toc 2"/>
    <w:basedOn w:val="Normal"/>
    <w:next w:val="Normal"/>
    <w:autoRedefine/>
    <w:uiPriority w:val="39"/>
    <w:unhideWhenUsed/>
    <w:rsid w:val="0035219A"/>
    <w:pPr>
      <w:spacing w:after="100"/>
      <w:ind w:left="240"/>
    </w:pPr>
  </w:style>
  <w:style w:type="character" w:styleId="UnresolvedMention">
    <w:name w:val="Unresolved Mention"/>
    <w:basedOn w:val="DefaultParagraphFont"/>
    <w:uiPriority w:val="99"/>
    <w:semiHidden/>
    <w:unhideWhenUsed/>
    <w:rsid w:val="007435A5"/>
    <w:rPr>
      <w:color w:val="605E5C"/>
      <w:shd w:val="clear" w:color="auto" w:fill="E1DFDD"/>
    </w:rPr>
  </w:style>
  <w:style w:type="paragraph" w:styleId="Caption">
    <w:name w:val="caption"/>
    <w:basedOn w:val="Normal"/>
    <w:next w:val="Normal"/>
    <w:uiPriority w:val="35"/>
    <w:unhideWhenUsed/>
    <w:qFormat/>
    <w:rsid w:val="002F5B99"/>
    <w:pPr>
      <w:spacing w:after="200" w:line="240" w:lineRule="auto"/>
    </w:pPr>
    <w:rPr>
      <w:i/>
      <w:iCs/>
      <w:color w:val="44546A" w:themeColor="text2"/>
      <w:sz w:val="18"/>
      <w:szCs w:val="18"/>
    </w:rPr>
  </w:style>
  <w:style w:type="table" w:styleId="TableGrid">
    <w:name w:val="Table Grid"/>
    <w:basedOn w:val="TableNormal"/>
    <w:uiPriority w:val="39"/>
    <w:rsid w:val="00F84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52222">
      <w:bodyDiv w:val="1"/>
      <w:marLeft w:val="0"/>
      <w:marRight w:val="0"/>
      <w:marTop w:val="0"/>
      <w:marBottom w:val="0"/>
      <w:divBdr>
        <w:top w:val="none" w:sz="0" w:space="0" w:color="auto"/>
        <w:left w:val="none" w:sz="0" w:space="0" w:color="auto"/>
        <w:bottom w:val="none" w:sz="0" w:space="0" w:color="auto"/>
        <w:right w:val="none" w:sz="0" w:space="0" w:color="auto"/>
      </w:divBdr>
    </w:div>
    <w:div w:id="13231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ead.ie/udlforf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ead.ie/udlforf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25301-4C08-405F-AAC6-21A6F69E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dararyder</dc:creator>
  <cp:lastModifiedBy>Dara Ryder</cp:lastModifiedBy>
  <cp:revision>12</cp:revision>
  <cp:lastPrinted>2020-06-23T16:19:00Z</cp:lastPrinted>
  <dcterms:created xsi:type="dcterms:W3CDTF">2020-10-05T14:26:00Z</dcterms:created>
  <dcterms:modified xsi:type="dcterms:W3CDTF">2020-12-09T16:54:00Z</dcterms:modified>
</cp:coreProperties>
</file>