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04991" w14:textId="359C6AD0" w:rsidR="00F81B88" w:rsidRDefault="00D51826" w:rsidP="00D51826">
      <w:pPr>
        <w:pStyle w:val="Heading1"/>
      </w:pPr>
      <w:r>
        <w:drawing>
          <wp:anchor distT="0" distB="0" distL="114300" distR="114300" simplePos="0" relativeHeight="251672576" behindDoc="0" locked="0" layoutInCell="1" allowOverlap="1" wp14:anchorId="4CBA83CE" wp14:editId="2F90BA25">
            <wp:simplePos x="0" y="0"/>
            <wp:positionH relativeFrom="column">
              <wp:posOffset>-4445</wp:posOffset>
            </wp:positionH>
            <wp:positionV relativeFrom="paragraph">
              <wp:posOffset>0</wp:posOffset>
            </wp:positionV>
            <wp:extent cx="465455" cy="465455"/>
            <wp:effectExtent l="0" t="0" r="0" b="0"/>
            <wp:wrapSquare wrapText="bothSides"/>
            <wp:docPr id="1" name="Picture 1" descr="Pause and Reflect Icon - hands grasping a cup of tea with a pause icon over the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use and Reflect Icon - hands grasping a cup of tea with a pause icon over the c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margin">
              <wp14:pctWidth>0</wp14:pctWidth>
            </wp14:sizeRelH>
            <wp14:sizeRelV relativeFrom="margin">
              <wp14:pctHeight>0</wp14:pctHeight>
            </wp14:sizeRelV>
          </wp:anchor>
        </w:drawing>
      </w:r>
      <w:r w:rsidR="0039660E">
        <w:t xml:space="preserve">UDL Pause </w:t>
      </w:r>
      <w:r w:rsidR="0039660E" w:rsidRPr="00D51826">
        <w:t>and</w:t>
      </w:r>
      <w:r w:rsidR="0039660E">
        <w:t xml:space="preserve"> Reflect Tool</w:t>
      </w:r>
    </w:p>
    <w:p w14:paraId="3CDD8926" w14:textId="459C5539" w:rsidR="0039660E" w:rsidRDefault="0039660E" w:rsidP="002333F7">
      <w:bookmarkStart w:id="0" w:name="_Hlk52807009"/>
      <w:r>
        <w:t>This reflective tool is part of</w:t>
      </w:r>
      <w:r w:rsidR="006C2A79">
        <w:t xml:space="preserve"> a series of three tools for reflection and planning created to accompany the UDL for FET project, undertaken by AHEAD and co-commissioned by SOLAS and Education and Training Boards Ireland (ETBI). The series includes:</w:t>
      </w:r>
    </w:p>
    <w:p w14:paraId="23E567F9" w14:textId="2682FB29" w:rsidR="0039660E" w:rsidRDefault="0039660E" w:rsidP="00AB1FA0">
      <w:pPr>
        <w:pStyle w:val="ListParagraph"/>
        <w:numPr>
          <w:ilvl w:val="0"/>
          <w:numId w:val="3"/>
        </w:numPr>
      </w:pPr>
      <w:r w:rsidRPr="008C69C3">
        <w:rPr>
          <w:b/>
          <w:bCs/>
        </w:rPr>
        <w:t>The UDL Pause and Reflect Tool</w:t>
      </w:r>
      <w:r>
        <w:t xml:space="preserve"> - what you are reading now, designed to get you thinking about how your learners engage with, understand and demonstrate their learning in different ways.</w:t>
      </w:r>
    </w:p>
    <w:p w14:paraId="50E1DA37" w14:textId="53FA62AC" w:rsidR="0039660E" w:rsidRDefault="0039660E" w:rsidP="00AB1FA0">
      <w:pPr>
        <w:pStyle w:val="ListParagraph"/>
        <w:numPr>
          <w:ilvl w:val="0"/>
          <w:numId w:val="3"/>
        </w:numPr>
      </w:pPr>
      <w:r w:rsidRPr="008C69C3">
        <w:rPr>
          <w:b/>
          <w:bCs/>
        </w:rPr>
        <w:t>The Starting Small with UDL Tool</w:t>
      </w:r>
      <w:r>
        <w:t xml:space="preserve"> – designed to get practitioners started with UDL implementation by selecting and planning easy-to-implement UDL options for their </w:t>
      </w:r>
      <w:r w:rsidR="00F032CC">
        <w:t>learner</w:t>
      </w:r>
      <w:r>
        <w:t>s</w:t>
      </w:r>
      <w:r w:rsidR="006C2A79">
        <w:t>.</w:t>
      </w:r>
    </w:p>
    <w:p w14:paraId="6AB6D1FD" w14:textId="1BEE55DF" w:rsidR="0039660E" w:rsidRDefault="0039660E" w:rsidP="00AB1FA0">
      <w:pPr>
        <w:pStyle w:val="ListParagraph"/>
        <w:numPr>
          <w:ilvl w:val="0"/>
          <w:numId w:val="3"/>
        </w:numPr>
        <w:spacing w:after="360"/>
      </w:pPr>
      <w:r w:rsidRPr="008C69C3">
        <w:rPr>
          <w:b/>
          <w:bCs/>
        </w:rPr>
        <w:t>The Grow Your UDL Practice</w:t>
      </w:r>
      <w:r w:rsidR="006C2A79" w:rsidRPr="008C69C3">
        <w:rPr>
          <w:b/>
          <w:bCs/>
        </w:rPr>
        <w:t xml:space="preserve"> Tool</w:t>
      </w:r>
      <w:r w:rsidR="006C2A79">
        <w:t xml:space="preserve"> – designed for deeper practitioner reflection and planning on</w:t>
      </w:r>
      <w:r w:rsidR="00474BF4">
        <w:t xml:space="preserve"> intentionally</w:t>
      </w:r>
      <w:r w:rsidR="006C2A79">
        <w:t xml:space="preserve"> implementing each individual UDL guideline.</w:t>
      </w:r>
    </w:p>
    <w:p w14:paraId="238CCC50" w14:textId="5CF83CB6" w:rsidR="0039660E" w:rsidRDefault="006C2A79" w:rsidP="002333F7">
      <w:r>
        <w:t>If you are new to UDL, these tools</w:t>
      </w:r>
      <w:r w:rsidR="0039660E">
        <w:t xml:space="preserve"> are designed to be used in order, but if you are already experienced in UDL practice, you may want to skip ahead and</w:t>
      </w:r>
      <w:r>
        <w:t xml:space="preserve"> start with number 2 or 3. </w:t>
      </w:r>
    </w:p>
    <w:p w14:paraId="0E18E26E" w14:textId="1720A6ED" w:rsidR="0058369F" w:rsidRDefault="006C2A79" w:rsidP="004D63A9">
      <w:r w:rsidRPr="006C2A79">
        <w:rPr>
          <w:b/>
          <w:bCs/>
        </w:rPr>
        <w:t>About this Tool:</w:t>
      </w:r>
      <w:r>
        <w:t xml:space="preserve"> </w:t>
      </w:r>
      <w:r w:rsidR="004D63A9">
        <w:t>This tool, the first in the series, gathers together all of the Pause and Reflect exercises contained in the UDL for FET Practitioners guid</w:t>
      </w:r>
      <w:r w:rsidR="00D51826">
        <w:t>ance</w:t>
      </w:r>
      <w:r w:rsidR="004D63A9">
        <w:t>, and provides space for you to respond and make notes on the outcomes of your reflections. The</w:t>
      </w:r>
      <w:r w:rsidR="008037F6">
        <w:t xml:space="preserve"> 25</w:t>
      </w:r>
      <w:r w:rsidR="004D63A9">
        <w:t xml:space="preserve"> reflective questions are grouped together to align with the chapters in the guid</w:t>
      </w:r>
      <w:r w:rsidR="00D51826">
        <w:t>ance</w:t>
      </w:r>
      <w:r w:rsidR="004D63A9">
        <w:t xml:space="preserve"> so you can either use this template as your read through each chapter of the guid</w:t>
      </w:r>
      <w:r w:rsidR="00D51826">
        <w:t>ance</w:t>
      </w:r>
      <w:r w:rsidR="004D63A9">
        <w:t>, or complete it when you’ve read the whole thing.</w:t>
      </w:r>
    </w:p>
    <w:p w14:paraId="0D3F7224" w14:textId="59B98919" w:rsidR="00474BF4" w:rsidRDefault="00474BF4" w:rsidP="004D63A9">
      <w:r>
        <w:t xml:space="preserve">This tool is reflection focussed and helps to ground the UDL actions you will plan and implement later using the other more action focussed tools, in a better understanding of how your learners </w:t>
      </w:r>
      <w:r w:rsidRPr="00474BF4">
        <w:t>engage with, understand and demonstrate their learning in different ways.</w:t>
      </w:r>
    </w:p>
    <w:p w14:paraId="3DCD60D8" w14:textId="2A2F73B8" w:rsidR="00474BF4" w:rsidRDefault="00474BF4" w:rsidP="004D63A9">
      <w:r>
        <w:t>To use it, simply read the grouped reflective questions and respond in the space provided. Use these reflections to inform the UDL options you choose to implement in later tools.</w:t>
      </w:r>
    </w:p>
    <w:bookmarkEnd w:id="0"/>
    <w:p w14:paraId="42E2AE73" w14:textId="6ECF4D71" w:rsidR="00F11330" w:rsidRDefault="00F11330" w:rsidP="006C2A79">
      <w:pPr>
        <w:spacing w:before="0" w:after="160" w:line="259" w:lineRule="auto"/>
        <w:jc w:val="center"/>
        <w:rPr>
          <w:rFonts w:ascii="Tw Cen MT" w:eastAsiaTheme="majorEastAsia" w:hAnsi="Tw Cen MT" w:cstheme="majorBidi"/>
          <w:b/>
          <w:bCs/>
          <w:color w:val="0070C0"/>
          <w:sz w:val="40"/>
          <w:szCs w:val="40"/>
        </w:rPr>
      </w:pPr>
      <w:r>
        <w:rPr>
          <w:noProof/>
          <w:lang w:val="en-US"/>
        </w:rPr>
        <w:drawing>
          <wp:inline distT="0" distB="0" distL="0" distR="0" wp14:anchorId="4B09EDAC" wp14:editId="6BFB1C9B">
            <wp:extent cx="5066166" cy="1114425"/>
            <wp:effectExtent l="0" t="0" r="1270" b="0"/>
            <wp:doc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7" t="29812" r="2247" b="20798"/>
                    <a:stretch/>
                  </pic:blipFill>
                  <pic:spPr bwMode="auto">
                    <a:xfrm>
                      <a:off x="0" y="0"/>
                      <a:ext cx="5360900" cy="1179259"/>
                    </a:xfrm>
                    <a:prstGeom prst="rect">
                      <a:avLst/>
                    </a:prstGeom>
                    <a:noFill/>
                    <a:ln>
                      <a:noFill/>
                    </a:ln>
                    <a:extLst>
                      <a:ext uri="{53640926-AAD7-44D8-BBD7-CCE9431645EC}">
                        <a14:shadowObscured xmlns:a14="http://schemas.microsoft.com/office/drawing/2010/main"/>
                      </a:ext>
                    </a:extLst>
                  </pic:spPr>
                </pic:pic>
              </a:graphicData>
            </a:graphic>
          </wp:inline>
        </w:drawing>
      </w:r>
      <w:r>
        <w:br w:type="page"/>
      </w:r>
    </w:p>
    <w:p w14:paraId="35A1BCB0" w14:textId="27606FF2" w:rsidR="008C69C3" w:rsidRDefault="008C69C3" w:rsidP="00D51826">
      <w:pPr>
        <w:pStyle w:val="Heading2"/>
      </w:pPr>
      <w:r>
        <w:lastRenderedPageBreak/>
        <w:t xml:space="preserve">Chapter - </w:t>
      </w:r>
      <w:r w:rsidRPr="008C69C3">
        <w:t>What is Universal Design for Learning (UDL)?</w:t>
      </w:r>
    </w:p>
    <w:p w14:paraId="20D32E8C" w14:textId="1C56EE4C" w:rsidR="008C69C3" w:rsidRPr="004A0CAB" w:rsidRDefault="008C69C3" w:rsidP="007626D9">
      <w:pPr>
        <w:pStyle w:val="NumberedList2"/>
        <w:rPr>
          <w:noProof/>
        </w:rPr>
      </w:pPr>
      <w:r w:rsidRPr="004A0CAB">
        <w:rPr>
          <w:noProof/>
        </w:rPr>
        <w:t xml:space="preserve">Think about the variability of the </w:t>
      </w:r>
      <w:r w:rsidR="00F032CC">
        <w:rPr>
          <w:noProof/>
        </w:rPr>
        <w:t>learner</w:t>
      </w:r>
      <w:r w:rsidRPr="004A0CAB">
        <w:rPr>
          <w:noProof/>
        </w:rPr>
        <w:t xml:space="preserve">s in your own FET setting and the various barriers to learning that might be present in your programme. Every </w:t>
      </w:r>
      <w:r w:rsidR="00F032CC">
        <w:rPr>
          <w:noProof/>
        </w:rPr>
        <w:t>learner</w:t>
      </w:r>
      <w:r w:rsidRPr="004A0CAB">
        <w:rPr>
          <w:noProof/>
        </w:rPr>
        <w:t xml:space="preserve"> encounters some barriers on their learning journey. Some barriers might be immediately obvious and overt, such as inaccessible classrooms or language barriers. But many less-obvious barriers to learning exist as well, like long commute times or scarce child-care resources. </w:t>
      </w:r>
    </w:p>
    <w:p w14:paraId="013696BB" w14:textId="084DBE5B" w:rsidR="00F11330" w:rsidRDefault="008C69C3" w:rsidP="007626D9">
      <w:pPr>
        <w:pStyle w:val="NumberedList2"/>
        <w:rPr>
          <w:noProof/>
        </w:rPr>
      </w:pPr>
      <w:r w:rsidRPr="004A0CAB">
        <w:rPr>
          <w:noProof/>
        </w:rPr>
        <w:t xml:space="preserve">Think about what barriers you yourself might encounter, were you to be a </w:t>
      </w:r>
      <w:r w:rsidR="00F032CC">
        <w:rPr>
          <w:noProof/>
        </w:rPr>
        <w:t>learner</w:t>
      </w:r>
      <w:r w:rsidRPr="004A0CAB">
        <w:rPr>
          <w:noProof/>
        </w:rPr>
        <w:t xml:space="preserve"> in your own classroom. What tools, interactions, and resources help you to overcome barriers now?</w:t>
      </w:r>
    </w:p>
    <w:p w14:paraId="4693205F" w14:textId="77777777" w:rsidR="008C69C3" w:rsidRPr="002333F7" w:rsidRDefault="008C69C3" w:rsidP="008C69C3">
      <w:pPr>
        <w:rPr>
          <w:noProof/>
        </w:rPr>
      </w:pPr>
    </w:p>
    <w:tbl>
      <w:tblPr>
        <w:tblStyle w:val="TableGrid"/>
        <w:tblW w:w="0" w:type="auto"/>
        <w:tblBorders>
          <w:top w:val="double" w:sz="4" w:space="0" w:color="F3A415"/>
          <w:left w:val="double" w:sz="4" w:space="0" w:color="F3A415"/>
          <w:bottom w:val="double" w:sz="4" w:space="0" w:color="F3A415"/>
          <w:right w:val="double" w:sz="4" w:space="0" w:color="F3A415"/>
          <w:insideH w:val="none" w:sz="0" w:space="0" w:color="auto"/>
          <w:insideV w:val="none" w:sz="0" w:space="0" w:color="auto"/>
        </w:tblBorders>
        <w:tblLook w:val="04A0" w:firstRow="1" w:lastRow="0" w:firstColumn="1" w:lastColumn="0" w:noHBand="0" w:noVBand="1"/>
      </w:tblPr>
      <w:tblGrid>
        <w:gridCol w:w="10035"/>
      </w:tblGrid>
      <w:tr w:rsidR="00F11330" w14:paraId="1DD7ECA4" w14:textId="77777777" w:rsidTr="00D51826">
        <w:trPr>
          <w:trHeight w:val="6665"/>
        </w:trPr>
        <w:tc>
          <w:tcPr>
            <w:tcW w:w="10055" w:type="dxa"/>
          </w:tcPr>
          <w:p w14:paraId="3B9E58F1" w14:textId="5270EC68" w:rsidR="00F11330" w:rsidRDefault="00F11330" w:rsidP="0074118D">
            <w:r w:rsidRPr="00F11330">
              <w:rPr>
                <w:b/>
                <w:bCs/>
                <w:noProof/>
              </w:rPr>
              <w:drawing>
                <wp:anchor distT="107950" distB="107950" distL="114300" distR="114300" simplePos="0" relativeHeight="251663360" behindDoc="0" locked="0" layoutInCell="1" allowOverlap="1" wp14:anchorId="6FADD64D" wp14:editId="7B034447">
                  <wp:simplePos x="0" y="0"/>
                  <wp:positionH relativeFrom="column">
                    <wp:posOffset>4907280</wp:posOffset>
                  </wp:positionH>
                  <wp:positionV relativeFrom="paragraph">
                    <wp:posOffset>61595</wp:posOffset>
                  </wp:positionV>
                  <wp:extent cx="1332000" cy="1548000"/>
                  <wp:effectExtent l="0" t="0" r="1905" b="0"/>
                  <wp:wrapSquare wrapText="left"/>
                  <wp:docPr id="3" name="Picture 3"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sidR="00474BF4">
              <w:rPr>
                <w:b/>
                <w:bCs/>
                <w:noProof/>
              </w:rPr>
              <w:t xml:space="preserve">Document your </w:t>
            </w:r>
            <w:r w:rsidR="008C69C3">
              <w:rPr>
                <w:b/>
                <w:bCs/>
                <w:noProof/>
              </w:rPr>
              <w:t>responses</w:t>
            </w:r>
            <w:r w:rsidR="0058369F">
              <w:rPr>
                <w:b/>
                <w:bCs/>
              </w:rPr>
              <w:t xml:space="preserve"> </w:t>
            </w:r>
            <w:r w:rsidR="008C69C3">
              <w:rPr>
                <w:b/>
                <w:bCs/>
              </w:rPr>
              <w:t xml:space="preserve">for Q 1-2 </w:t>
            </w:r>
            <w:r w:rsidRPr="00F11330">
              <w:rPr>
                <w:b/>
                <w:bCs/>
              </w:rPr>
              <w:t>here</w:t>
            </w:r>
            <w:r>
              <w:t>:</w:t>
            </w:r>
          </w:p>
          <w:p w14:paraId="44C6E8A5" w14:textId="77777777" w:rsidR="00F11330" w:rsidRPr="002333F7" w:rsidRDefault="00F11330" w:rsidP="0074118D"/>
        </w:tc>
      </w:tr>
    </w:tbl>
    <w:p w14:paraId="079019CA" w14:textId="77777777" w:rsidR="00F11330" w:rsidRDefault="00F11330">
      <w:pPr>
        <w:spacing w:before="0" w:after="160" w:line="259" w:lineRule="auto"/>
        <w:rPr>
          <w:rFonts w:ascii="Tw Cen MT" w:eastAsiaTheme="majorEastAsia" w:hAnsi="Tw Cen MT" w:cstheme="majorBidi"/>
          <w:b/>
          <w:bCs/>
          <w:color w:val="0070C0"/>
          <w:sz w:val="40"/>
          <w:szCs w:val="40"/>
        </w:rPr>
      </w:pPr>
      <w:r>
        <w:br w:type="page"/>
      </w:r>
    </w:p>
    <w:p w14:paraId="314AD0C9" w14:textId="59ED38DB" w:rsidR="00F11330" w:rsidRPr="007626D9" w:rsidRDefault="008C69C3" w:rsidP="007626D9">
      <w:pPr>
        <w:pStyle w:val="Heading2"/>
      </w:pPr>
      <w:r w:rsidRPr="007626D9">
        <w:lastRenderedPageBreak/>
        <w:t>Chapter - UDL Principle 1: Provide Multiple Means of Engagement</w:t>
      </w:r>
    </w:p>
    <w:p w14:paraId="4BD00222" w14:textId="07961327" w:rsidR="008C69C3" w:rsidRPr="004A0CAB" w:rsidRDefault="008C69C3" w:rsidP="007626D9">
      <w:pPr>
        <w:pStyle w:val="NumberedList2"/>
        <w:rPr>
          <w:noProof/>
        </w:rPr>
      </w:pPr>
      <w:r w:rsidRPr="004A0CAB">
        <w:rPr>
          <w:noProof/>
        </w:rPr>
        <w:t xml:space="preserve">Over all of the times you have taught your courses, what kinds of variability do you perceive among your </w:t>
      </w:r>
      <w:r w:rsidR="00F032CC">
        <w:rPr>
          <w:noProof/>
        </w:rPr>
        <w:t>learner</w:t>
      </w:r>
      <w:r w:rsidRPr="004A0CAB">
        <w:rPr>
          <w:noProof/>
        </w:rPr>
        <w:t>s? In other words, what ranges of variability seem to be present regularly?</w:t>
      </w:r>
    </w:p>
    <w:p w14:paraId="05EEBDE1" w14:textId="2187DCC9" w:rsidR="008C69C3" w:rsidRPr="004A0CAB" w:rsidRDefault="008C69C3" w:rsidP="007626D9">
      <w:pPr>
        <w:pStyle w:val="NumberedList2"/>
        <w:rPr>
          <w:noProof/>
        </w:rPr>
      </w:pPr>
      <w:r w:rsidRPr="004A0CAB">
        <w:rPr>
          <w:noProof/>
        </w:rPr>
        <w:t xml:space="preserve">When was the last time </w:t>
      </w:r>
      <w:r w:rsidR="00F032CC">
        <w:rPr>
          <w:noProof/>
        </w:rPr>
        <w:t>learner</w:t>
      </w:r>
      <w:r w:rsidRPr="004A0CAB">
        <w:rPr>
          <w:noProof/>
        </w:rPr>
        <w:t>s expressed concerns about being able to engage with your course? What were the barriers that prevented them from giving their best attention?</w:t>
      </w:r>
    </w:p>
    <w:p w14:paraId="7CAB1EF8" w14:textId="798642FE" w:rsidR="008C69C3" w:rsidRPr="00D51826" w:rsidRDefault="008C69C3" w:rsidP="00D51826">
      <w:pPr>
        <w:pStyle w:val="Heading3"/>
      </w:pPr>
      <w:r w:rsidRPr="00D51826">
        <w:t>Multiple Means of Engagement—The Guidelines</w:t>
      </w:r>
    </w:p>
    <w:p w14:paraId="1F2DD91C" w14:textId="1C0887C2" w:rsidR="008C69C3" w:rsidRPr="004A0CAB" w:rsidRDefault="008C69C3" w:rsidP="007626D9">
      <w:pPr>
        <w:pStyle w:val="NumberedList2"/>
        <w:rPr>
          <w:noProof/>
        </w:rPr>
      </w:pPr>
      <w:r w:rsidRPr="004A0CAB">
        <w:rPr>
          <w:noProof/>
        </w:rPr>
        <w:t xml:space="preserve">As you have been planning multiple ways for recruiting interest, sustaining effort &amp; persistence, and self-regulation in this section, which one approach or action seems like it will have the most immediate impact for you and your </w:t>
      </w:r>
      <w:r w:rsidR="00F032CC">
        <w:rPr>
          <w:noProof/>
        </w:rPr>
        <w:t>learner</w:t>
      </w:r>
      <w:r w:rsidRPr="004A0CAB">
        <w:rPr>
          <w:noProof/>
        </w:rPr>
        <w:t>s?</w:t>
      </w:r>
    </w:p>
    <w:p w14:paraId="4C9A6C1A" w14:textId="5739312D" w:rsidR="008C69C3" w:rsidRDefault="008C69C3" w:rsidP="007626D9">
      <w:pPr>
        <w:pStyle w:val="NumberedList2"/>
        <w:rPr>
          <w:noProof/>
        </w:rPr>
      </w:pPr>
      <w:r w:rsidRPr="004A0CAB">
        <w:rPr>
          <w:noProof/>
        </w:rPr>
        <w:t xml:space="preserve">You </w:t>
      </w:r>
      <w:r w:rsidRPr="007626D9">
        <w:t>can</w:t>
      </w:r>
      <w:r w:rsidRPr="004A0CAB">
        <w:rPr>
          <w:noProof/>
        </w:rPr>
        <w:t xml:space="preserve"> provide multiple means of engagement for </w:t>
      </w:r>
      <w:r w:rsidR="00F032CC">
        <w:rPr>
          <w:noProof/>
        </w:rPr>
        <w:t>learner</w:t>
      </w:r>
      <w:r w:rsidRPr="004A0CAB">
        <w:rPr>
          <w:noProof/>
        </w:rPr>
        <w:t xml:space="preserve">s in one activity in </w:t>
      </w:r>
      <w:r w:rsidR="008037F6">
        <w:rPr>
          <w:noProof/>
        </w:rPr>
        <w:t>your</w:t>
      </w:r>
      <w:r w:rsidRPr="004A0CAB">
        <w:rPr>
          <w:noProof/>
        </w:rPr>
        <w:t xml:space="preserve"> course by involving </w:t>
      </w:r>
      <w:r w:rsidR="008037F6">
        <w:rPr>
          <w:noProof/>
        </w:rPr>
        <w:t>learners</w:t>
      </w:r>
      <w:r w:rsidRPr="004A0CAB">
        <w:rPr>
          <w:noProof/>
        </w:rPr>
        <w:t xml:space="preserve"> in the decisions and planning for that activity. In your own teaching, identify an interaction where your </w:t>
      </w:r>
      <w:r w:rsidR="00F032CC">
        <w:rPr>
          <w:noProof/>
        </w:rPr>
        <w:t>learner</w:t>
      </w:r>
      <w:r w:rsidRPr="004A0CAB">
        <w:rPr>
          <w:noProof/>
        </w:rPr>
        <w:t>s are currently the least engaged—where they drop out, do poorly, or do the minimum possible. What is one way you could expand opportunities for engagement in that activity?</w:t>
      </w:r>
    </w:p>
    <w:p w14:paraId="718CD353" w14:textId="77777777" w:rsidR="007626D9" w:rsidRPr="002333F7" w:rsidRDefault="007626D9" w:rsidP="007626D9">
      <w:pPr>
        <w:pStyle w:val="NumberedList2"/>
        <w:numPr>
          <w:ilvl w:val="0"/>
          <w:numId w:val="0"/>
        </w:numPr>
        <w:ind w:left="720" w:hanging="360"/>
        <w:rPr>
          <w:noProof/>
        </w:rPr>
      </w:pPr>
    </w:p>
    <w:tbl>
      <w:tblPr>
        <w:tblStyle w:val="TableGrid"/>
        <w:tblW w:w="0" w:type="auto"/>
        <w:tblBorders>
          <w:top w:val="double" w:sz="4" w:space="0" w:color="F3A415"/>
          <w:left w:val="double" w:sz="4" w:space="0" w:color="F3A415"/>
          <w:bottom w:val="double" w:sz="4" w:space="0" w:color="F3A415"/>
          <w:right w:val="double" w:sz="4" w:space="0" w:color="F3A415"/>
          <w:insideH w:val="none" w:sz="0" w:space="0" w:color="auto"/>
          <w:insideV w:val="none" w:sz="0" w:space="0" w:color="auto"/>
        </w:tblBorders>
        <w:tblLook w:val="04A0" w:firstRow="1" w:lastRow="0" w:firstColumn="1" w:lastColumn="0" w:noHBand="0" w:noVBand="1"/>
      </w:tblPr>
      <w:tblGrid>
        <w:gridCol w:w="10035"/>
      </w:tblGrid>
      <w:tr w:rsidR="008C69C3" w14:paraId="64A708AF" w14:textId="77777777" w:rsidTr="00D51826">
        <w:trPr>
          <w:trHeight w:val="3626"/>
        </w:trPr>
        <w:tc>
          <w:tcPr>
            <w:tcW w:w="10055" w:type="dxa"/>
          </w:tcPr>
          <w:p w14:paraId="5B31F417" w14:textId="68852305" w:rsidR="008C69C3" w:rsidRDefault="008C69C3" w:rsidP="0074118D">
            <w:r w:rsidRPr="00F11330">
              <w:rPr>
                <w:b/>
                <w:bCs/>
                <w:noProof/>
              </w:rPr>
              <w:drawing>
                <wp:anchor distT="107950" distB="107950" distL="114300" distR="114300" simplePos="0" relativeHeight="251665408" behindDoc="0" locked="0" layoutInCell="1" allowOverlap="1" wp14:anchorId="198C10E0" wp14:editId="2D701CA5">
                  <wp:simplePos x="0" y="0"/>
                  <wp:positionH relativeFrom="column">
                    <wp:posOffset>4907280</wp:posOffset>
                  </wp:positionH>
                  <wp:positionV relativeFrom="paragraph">
                    <wp:posOffset>61595</wp:posOffset>
                  </wp:positionV>
                  <wp:extent cx="1332000" cy="1548000"/>
                  <wp:effectExtent l="0" t="0" r="1905" b="0"/>
                  <wp:wrapSquare wrapText="left"/>
                  <wp:docPr id="32" name="Picture 32"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Document your responses</w:t>
            </w:r>
            <w:r>
              <w:rPr>
                <w:b/>
                <w:bCs/>
              </w:rPr>
              <w:t xml:space="preserve"> for Q 3-6 </w:t>
            </w:r>
            <w:r w:rsidRPr="00F11330">
              <w:rPr>
                <w:b/>
                <w:bCs/>
              </w:rPr>
              <w:t>here</w:t>
            </w:r>
            <w:r>
              <w:t>:</w:t>
            </w:r>
          </w:p>
          <w:p w14:paraId="266DFD9C" w14:textId="77777777" w:rsidR="008C69C3" w:rsidRPr="002333F7" w:rsidRDefault="008C69C3" w:rsidP="0074118D"/>
        </w:tc>
      </w:tr>
    </w:tbl>
    <w:p w14:paraId="35961B7A" w14:textId="77777777" w:rsidR="007626D9" w:rsidRDefault="007626D9">
      <w:pPr>
        <w:spacing w:before="0" w:after="160" w:line="259" w:lineRule="auto"/>
      </w:pPr>
      <w:r>
        <w:br w:type="page"/>
      </w:r>
    </w:p>
    <w:p w14:paraId="1024DEC4" w14:textId="33AA2D2A" w:rsidR="007626D9" w:rsidRPr="007626D9" w:rsidRDefault="007626D9" w:rsidP="007626D9">
      <w:pPr>
        <w:pStyle w:val="Heading2"/>
        <w:rPr>
          <w:rFonts w:eastAsiaTheme="minorHAnsi"/>
          <w:lang w:val="en-US"/>
        </w:rPr>
      </w:pPr>
      <w:r>
        <w:rPr>
          <w:rFonts w:eastAsiaTheme="minorHAnsi"/>
          <w:lang w:val="en-US"/>
        </w:rPr>
        <w:lastRenderedPageBreak/>
        <w:t xml:space="preserve">Chapter - </w:t>
      </w:r>
      <w:r w:rsidRPr="007626D9">
        <w:rPr>
          <w:rFonts w:eastAsiaTheme="minorHAnsi"/>
          <w:lang w:val="en-US"/>
        </w:rPr>
        <w:t>UDL Principle 2: Provide Multiple Means of Representation</w:t>
      </w:r>
    </w:p>
    <w:p w14:paraId="7182CB8F" w14:textId="1F5DA286" w:rsidR="007626D9" w:rsidRPr="007626D9" w:rsidRDefault="007626D9" w:rsidP="007626D9">
      <w:pPr>
        <w:pStyle w:val="NumberedList2"/>
      </w:pPr>
      <w:r w:rsidRPr="007626D9">
        <w:t xml:space="preserve">How often do </w:t>
      </w:r>
      <w:r w:rsidR="00F032CC">
        <w:t>learner</w:t>
      </w:r>
      <w:r w:rsidRPr="007626D9">
        <w:t>s come to you saying that they are “not good at” your subject because of their previous experiences?</w:t>
      </w:r>
    </w:p>
    <w:p w14:paraId="41C81C4B" w14:textId="74F7511C" w:rsidR="007626D9" w:rsidRPr="007626D9" w:rsidRDefault="007626D9" w:rsidP="007626D9">
      <w:pPr>
        <w:pStyle w:val="NumberedList2"/>
      </w:pPr>
      <w:r w:rsidRPr="007626D9">
        <w:t xml:space="preserve">When you assign out-of-class readings or otherwise ask </w:t>
      </w:r>
      <w:r w:rsidR="00F032CC">
        <w:t>learner</w:t>
      </w:r>
      <w:r w:rsidRPr="007626D9">
        <w:t>s to prepare ahead of time for your interactions together, what percentage of them typically arrive to class fully ready to take an active part?</w:t>
      </w:r>
    </w:p>
    <w:p w14:paraId="34F24017" w14:textId="77777777" w:rsidR="007626D9" w:rsidRPr="007626D9" w:rsidRDefault="007626D9" w:rsidP="007626D9">
      <w:pPr>
        <w:spacing w:before="0" w:after="160" w:line="259" w:lineRule="auto"/>
      </w:pPr>
    </w:p>
    <w:p w14:paraId="4C9179D6" w14:textId="77777777" w:rsidR="007626D9" w:rsidRPr="007626D9" w:rsidRDefault="007626D9" w:rsidP="00D51826">
      <w:pPr>
        <w:pStyle w:val="Heading3"/>
        <w:rPr>
          <w:lang w:val="en-US"/>
        </w:rPr>
      </w:pPr>
      <w:r w:rsidRPr="007626D9">
        <w:rPr>
          <w:lang w:val="en-US"/>
        </w:rPr>
        <w:t>Multiple Means of Representation—The Guidelines</w:t>
      </w:r>
    </w:p>
    <w:p w14:paraId="29E1C431" w14:textId="0C8AE638" w:rsidR="007626D9" w:rsidRPr="007626D9" w:rsidRDefault="007626D9" w:rsidP="008037F6">
      <w:pPr>
        <w:pStyle w:val="NumberedList2"/>
      </w:pPr>
      <w:r w:rsidRPr="007626D9">
        <w:t>When was the last time you learned something completely new? It might have been some time ago or very recently, but think about your experience in learning it. How much explanation, structure, and “extra” support did you need initially?  How did you approach learning more about that topic? What learning path did you choose from the options you had for studying, preparing, or practicing</w:t>
      </w:r>
      <w:r w:rsidR="008037F6">
        <w:t xml:space="preserve"> in your previous learning experiences</w:t>
      </w:r>
      <w:r w:rsidRPr="007626D9">
        <w:t>?</w:t>
      </w:r>
    </w:p>
    <w:p w14:paraId="55304F16" w14:textId="77777777" w:rsidR="007626D9" w:rsidRPr="007626D9" w:rsidRDefault="007626D9" w:rsidP="007626D9">
      <w:pPr>
        <w:pStyle w:val="NumberedList2"/>
      </w:pPr>
      <w:r w:rsidRPr="007626D9">
        <w:t>You can use technology to clarify language and symbols and to promote deeper understanding and independent learning. How could you use technology to enhance learning?</w:t>
      </w:r>
    </w:p>
    <w:p w14:paraId="546FED8D" w14:textId="2279B524" w:rsidR="007626D9" w:rsidRPr="007626D9" w:rsidRDefault="007626D9" w:rsidP="008037F6">
      <w:pPr>
        <w:pStyle w:val="NumberedList2"/>
      </w:pPr>
      <w:r w:rsidRPr="007626D9">
        <w:t xml:space="preserve">How do you know that your own </w:t>
      </w:r>
      <w:r w:rsidR="00F032CC">
        <w:t>learner</w:t>
      </w:r>
      <w:r w:rsidRPr="007626D9">
        <w:t xml:space="preserve">s understand what has to be done, the tasks they should practice, and the standards to be reached? Where can you give </w:t>
      </w:r>
      <w:r w:rsidR="00F032CC">
        <w:t>learner</w:t>
      </w:r>
      <w:r w:rsidRPr="007626D9">
        <w:t xml:space="preserve">s scaffolds, background knowledge, or insight into the steps of your work in order to build their skills to manage the course work and to become independent and active </w:t>
      </w:r>
      <w:r w:rsidR="00F032CC">
        <w:t>learner</w:t>
      </w:r>
      <w:r w:rsidRPr="007626D9">
        <w:t>s?</w:t>
      </w:r>
    </w:p>
    <w:p w14:paraId="2DFDACE6" w14:textId="77777777" w:rsidR="007626D9" w:rsidRPr="002333F7" w:rsidRDefault="007626D9" w:rsidP="007626D9">
      <w:pPr>
        <w:pStyle w:val="NumberedList2"/>
        <w:numPr>
          <w:ilvl w:val="0"/>
          <w:numId w:val="0"/>
        </w:numPr>
        <w:rPr>
          <w:noProof/>
        </w:rPr>
      </w:pPr>
    </w:p>
    <w:tbl>
      <w:tblPr>
        <w:tblStyle w:val="TableGrid"/>
        <w:tblW w:w="0" w:type="auto"/>
        <w:tblBorders>
          <w:top w:val="double" w:sz="4" w:space="0" w:color="F3A415"/>
          <w:left w:val="double" w:sz="4" w:space="0" w:color="F3A415"/>
          <w:bottom w:val="double" w:sz="4" w:space="0" w:color="F3A415"/>
          <w:right w:val="double" w:sz="4" w:space="0" w:color="F3A415"/>
          <w:insideH w:val="none" w:sz="0" w:space="0" w:color="auto"/>
          <w:insideV w:val="none" w:sz="0" w:space="0" w:color="auto"/>
        </w:tblBorders>
        <w:tblLook w:val="04A0" w:firstRow="1" w:lastRow="0" w:firstColumn="1" w:lastColumn="0" w:noHBand="0" w:noVBand="1"/>
      </w:tblPr>
      <w:tblGrid>
        <w:gridCol w:w="10035"/>
      </w:tblGrid>
      <w:tr w:rsidR="007626D9" w14:paraId="4274E003" w14:textId="77777777" w:rsidTr="00D51826">
        <w:trPr>
          <w:trHeight w:val="12019"/>
        </w:trPr>
        <w:tc>
          <w:tcPr>
            <w:tcW w:w="10055" w:type="dxa"/>
          </w:tcPr>
          <w:p w14:paraId="77DEC97F" w14:textId="62AA4738" w:rsidR="007626D9" w:rsidRDefault="007626D9" w:rsidP="0074118D">
            <w:r w:rsidRPr="00F11330">
              <w:rPr>
                <w:b/>
                <w:bCs/>
                <w:noProof/>
              </w:rPr>
              <w:lastRenderedPageBreak/>
              <w:drawing>
                <wp:anchor distT="107950" distB="107950" distL="114300" distR="114300" simplePos="0" relativeHeight="251667456" behindDoc="0" locked="0" layoutInCell="1" allowOverlap="1" wp14:anchorId="18C29BC6" wp14:editId="7CDEB5BF">
                  <wp:simplePos x="0" y="0"/>
                  <wp:positionH relativeFrom="column">
                    <wp:posOffset>4907280</wp:posOffset>
                  </wp:positionH>
                  <wp:positionV relativeFrom="paragraph">
                    <wp:posOffset>61595</wp:posOffset>
                  </wp:positionV>
                  <wp:extent cx="1332000" cy="1548000"/>
                  <wp:effectExtent l="0" t="0" r="1905" b="0"/>
                  <wp:wrapSquare wrapText="left"/>
                  <wp:docPr id="33" name="Picture 33"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Document your responses</w:t>
            </w:r>
            <w:r>
              <w:rPr>
                <w:b/>
                <w:bCs/>
              </w:rPr>
              <w:t xml:space="preserve"> for Q </w:t>
            </w:r>
            <w:r w:rsidR="008037F6">
              <w:rPr>
                <w:b/>
                <w:bCs/>
              </w:rPr>
              <w:t>7-11</w:t>
            </w:r>
            <w:r>
              <w:rPr>
                <w:b/>
                <w:bCs/>
              </w:rPr>
              <w:t xml:space="preserve"> </w:t>
            </w:r>
            <w:r w:rsidRPr="00F11330">
              <w:rPr>
                <w:b/>
                <w:bCs/>
              </w:rPr>
              <w:t>here</w:t>
            </w:r>
            <w:r>
              <w:t>:</w:t>
            </w:r>
          </w:p>
          <w:p w14:paraId="38E4F417" w14:textId="77777777" w:rsidR="007626D9" w:rsidRPr="002333F7" w:rsidRDefault="007626D9" w:rsidP="0074118D"/>
        </w:tc>
      </w:tr>
    </w:tbl>
    <w:p w14:paraId="4663E800" w14:textId="026F5A1D" w:rsidR="002D6B9F" w:rsidRDefault="002D6B9F" w:rsidP="00F11330">
      <w:pPr>
        <w:spacing w:before="0" w:after="160" w:line="259" w:lineRule="auto"/>
      </w:pPr>
    </w:p>
    <w:p w14:paraId="04E0CB34" w14:textId="77777777" w:rsidR="002D6B9F" w:rsidRDefault="002D6B9F">
      <w:pPr>
        <w:spacing w:before="0" w:after="160" w:line="259" w:lineRule="auto"/>
      </w:pPr>
      <w:r>
        <w:br w:type="page"/>
      </w:r>
    </w:p>
    <w:p w14:paraId="51CF3597" w14:textId="56666729" w:rsidR="007626D9" w:rsidRPr="004A0CAB" w:rsidRDefault="008037F6" w:rsidP="007626D9">
      <w:pPr>
        <w:pStyle w:val="Heading2"/>
      </w:pPr>
      <w:r>
        <w:lastRenderedPageBreak/>
        <w:t xml:space="preserve">Chapter - </w:t>
      </w:r>
      <w:r w:rsidR="007626D9" w:rsidRPr="004A0CAB">
        <w:t>UDL Principle 3: Provide Multiple Means of Action &amp; Expression</w:t>
      </w:r>
    </w:p>
    <w:p w14:paraId="1547B0FC" w14:textId="315DC006" w:rsidR="007626D9" w:rsidRPr="004A0CAB" w:rsidRDefault="007626D9" w:rsidP="007626D9">
      <w:pPr>
        <w:pStyle w:val="NumberedList2"/>
        <w:rPr>
          <w:noProof/>
        </w:rPr>
      </w:pPr>
      <w:r w:rsidRPr="004A0CAB">
        <w:rPr>
          <w:noProof/>
        </w:rPr>
        <w:t>In your FET programme, what activities and assignments must</w:t>
      </w:r>
      <w:r w:rsidR="008037F6">
        <w:rPr>
          <w:noProof/>
        </w:rPr>
        <w:t xml:space="preserve"> currently</w:t>
      </w:r>
      <w:r w:rsidRPr="004A0CAB">
        <w:rPr>
          <w:noProof/>
        </w:rPr>
        <w:t xml:space="preserve"> be done in only one format (e.g., a word-processed essay, a passing score on a multiple-choice test)?</w:t>
      </w:r>
    </w:p>
    <w:p w14:paraId="6B322F44" w14:textId="1982F698" w:rsidR="007626D9" w:rsidRPr="004A0CAB" w:rsidRDefault="007626D9" w:rsidP="007626D9">
      <w:pPr>
        <w:pStyle w:val="NumberedList2"/>
        <w:rPr>
          <w:noProof/>
        </w:rPr>
      </w:pPr>
      <w:r w:rsidRPr="004A0CAB">
        <w:rPr>
          <w:noProof/>
        </w:rPr>
        <w:t xml:space="preserve">Name a learning outcome for an activity or unit in your course. How many different ways can you think of that </w:t>
      </w:r>
      <w:r w:rsidR="00F032CC">
        <w:rPr>
          <w:noProof/>
        </w:rPr>
        <w:t>learner</w:t>
      </w:r>
      <w:r w:rsidRPr="004A0CAB">
        <w:rPr>
          <w:noProof/>
        </w:rPr>
        <w:t>s could demonstrate mastery of the skills within that outcome?</w:t>
      </w:r>
    </w:p>
    <w:p w14:paraId="7F4C293A" w14:textId="77777777" w:rsidR="007626D9" w:rsidRPr="004A0CAB" w:rsidRDefault="007626D9" w:rsidP="00D51826">
      <w:pPr>
        <w:pStyle w:val="Heading3"/>
        <w:rPr>
          <w:noProof/>
        </w:rPr>
      </w:pPr>
      <w:r w:rsidRPr="004A0CAB">
        <w:rPr>
          <w:noProof/>
        </w:rPr>
        <w:t>Multiple Means of Action &amp; Expression—The Guidelines</w:t>
      </w:r>
    </w:p>
    <w:p w14:paraId="27D69B12" w14:textId="7E7DC07A" w:rsidR="007626D9" w:rsidRPr="004A0CAB" w:rsidRDefault="007626D9" w:rsidP="007626D9">
      <w:pPr>
        <w:pStyle w:val="NumberedList2"/>
        <w:rPr>
          <w:noProof/>
        </w:rPr>
      </w:pPr>
      <w:r w:rsidRPr="004A0CAB">
        <w:rPr>
          <w:noProof/>
        </w:rPr>
        <w:t xml:space="preserve">What physical actions do you expect your </w:t>
      </w:r>
      <w:r w:rsidR="00F032CC">
        <w:rPr>
          <w:noProof/>
        </w:rPr>
        <w:t>learner</w:t>
      </w:r>
      <w:r w:rsidRPr="004A0CAB">
        <w:rPr>
          <w:noProof/>
        </w:rPr>
        <w:t>s to undertake as part of your course, and where is there currently only one “right” way to take such actions?</w:t>
      </w:r>
    </w:p>
    <w:p w14:paraId="6F07C4E6" w14:textId="00B57980" w:rsidR="007626D9" w:rsidRPr="004A0CAB" w:rsidRDefault="007626D9" w:rsidP="007626D9">
      <w:pPr>
        <w:pStyle w:val="NumberedList2"/>
        <w:rPr>
          <w:noProof/>
        </w:rPr>
      </w:pPr>
      <w:r w:rsidRPr="004A0CAB">
        <w:rPr>
          <w:noProof/>
        </w:rPr>
        <w:t xml:space="preserve">Where do you currently give </w:t>
      </w:r>
      <w:r w:rsidR="00F032CC">
        <w:rPr>
          <w:noProof/>
        </w:rPr>
        <w:t>learner</w:t>
      </w:r>
      <w:r w:rsidRPr="004A0CAB">
        <w:rPr>
          <w:noProof/>
        </w:rPr>
        <w:t>s choices about how they take action or express themselves, in both big and small ways?</w:t>
      </w:r>
    </w:p>
    <w:p w14:paraId="181990B6" w14:textId="77777777" w:rsidR="007626D9" w:rsidRPr="004A0CAB" w:rsidRDefault="007626D9" w:rsidP="007626D9">
      <w:pPr>
        <w:pStyle w:val="NumberedList2"/>
        <w:rPr>
          <w:noProof/>
        </w:rPr>
      </w:pPr>
      <w:r w:rsidRPr="004A0CAB">
        <w:rPr>
          <w:noProof/>
        </w:rPr>
        <w:t xml:space="preserve">When you encounter new information or want to learn new things in your field, how do you prepare yourself and keep yourself on track? </w:t>
      </w:r>
    </w:p>
    <w:p w14:paraId="27D151FD" w14:textId="0EF5850B" w:rsidR="007626D9" w:rsidRPr="004A0CAB" w:rsidRDefault="007626D9" w:rsidP="007626D9">
      <w:pPr>
        <w:pStyle w:val="NumberedList2"/>
        <w:rPr>
          <w:noProof/>
        </w:rPr>
      </w:pPr>
      <w:r w:rsidRPr="004A0CAB">
        <w:rPr>
          <w:noProof/>
        </w:rPr>
        <w:t xml:space="preserve">You can create learning options by listening to what your </w:t>
      </w:r>
      <w:r w:rsidR="00F032CC">
        <w:rPr>
          <w:noProof/>
        </w:rPr>
        <w:t>learner</w:t>
      </w:r>
      <w:r w:rsidRPr="004A0CAB">
        <w:rPr>
          <w:noProof/>
        </w:rPr>
        <w:t xml:space="preserve">s are involved in beyond the classroom. How do you predict your </w:t>
      </w:r>
      <w:r w:rsidR="00F032CC">
        <w:rPr>
          <w:noProof/>
        </w:rPr>
        <w:t>learner</w:t>
      </w:r>
      <w:r w:rsidRPr="004A0CAB">
        <w:rPr>
          <w:noProof/>
        </w:rPr>
        <w:t>s would respond if you were to ask them about their interests?</w:t>
      </w:r>
    </w:p>
    <w:p w14:paraId="24430F68" w14:textId="2B0AA938" w:rsidR="007626D9" w:rsidRPr="004A0CAB" w:rsidRDefault="007626D9" w:rsidP="007626D9">
      <w:pPr>
        <w:pStyle w:val="NumberedList2"/>
        <w:rPr>
          <w:noProof/>
        </w:rPr>
      </w:pPr>
      <w:r w:rsidRPr="004A0CAB">
        <w:rPr>
          <w:noProof/>
        </w:rPr>
        <w:t xml:space="preserve">Who are the quiet or non-responsive </w:t>
      </w:r>
      <w:r w:rsidR="00F032CC">
        <w:rPr>
          <w:noProof/>
        </w:rPr>
        <w:t>learner</w:t>
      </w:r>
      <w:r w:rsidRPr="004A0CAB">
        <w:rPr>
          <w:noProof/>
        </w:rPr>
        <w:t xml:space="preserve">s in your courses? How do you ask your </w:t>
      </w:r>
      <w:r w:rsidR="00F032CC">
        <w:rPr>
          <w:noProof/>
        </w:rPr>
        <w:t>learner</w:t>
      </w:r>
      <w:r w:rsidRPr="004A0CAB">
        <w:rPr>
          <w:noProof/>
        </w:rPr>
        <w:t xml:space="preserve">s to respond to you and to each other, and how could you expand those options? </w:t>
      </w:r>
    </w:p>
    <w:p w14:paraId="3BB2E0F9" w14:textId="75470539" w:rsidR="007626D9" w:rsidRDefault="007626D9" w:rsidP="007626D9">
      <w:pPr>
        <w:pStyle w:val="NumberedList2"/>
        <w:rPr>
          <w:noProof/>
        </w:rPr>
      </w:pPr>
      <w:r w:rsidRPr="004A0CAB">
        <w:rPr>
          <w:noProof/>
        </w:rPr>
        <w:t xml:space="preserve">You can put </w:t>
      </w:r>
      <w:r>
        <w:rPr>
          <w:noProof/>
        </w:rPr>
        <w:t>your</w:t>
      </w:r>
      <w:r w:rsidRPr="004A0CAB">
        <w:rPr>
          <w:noProof/>
        </w:rPr>
        <w:t xml:space="preserve"> course concepts into real-world activities and challenges. What sorts of real-world scenarios lend themselves to an understanding of your course outcomes?</w:t>
      </w:r>
    </w:p>
    <w:p w14:paraId="40A04E33" w14:textId="77777777" w:rsidR="007626D9" w:rsidRDefault="007626D9" w:rsidP="007626D9">
      <w:pPr>
        <w:pStyle w:val="NumberedList2"/>
        <w:numPr>
          <w:ilvl w:val="0"/>
          <w:numId w:val="0"/>
        </w:numPr>
        <w:rPr>
          <w:noProof/>
        </w:rPr>
      </w:pPr>
    </w:p>
    <w:tbl>
      <w:tblPr>
        <w:tblStyle w:val="TableGrid"/>
        <w:tblW w:w="0" w:type="auto"/>
        <w:tblBorders>
          <w:top w:val="double" w:sz="4" w:space="0" w:color="F3A415"/>
          <w:left w:val="double" w:sz="4" w:space="0" w:color="F3A415"/>
          <w:bottom w:val="double" w:sz="4" w:space="0" w:color="F3A415"/>
          <w:right w:val="double" w:sz="4" w:space="0" w:color="F3A415"/>
          <w:insideH w:val="none" w:sz="0" w:space="0" w:color="auto"/>
          <w:insideV w:val="none" w:sz="0" w:space="0" w:color="auto"/>
        </w:tblBorders>
        <w:tblLook w:val="04A0" w:firstRow="1" w:lastRow="0" w:firstColumn="1" w:lastColumn="0" w:noHBand="0" w:noVBand="1"/>
      </w:tblPr>
      <w:tblGrid>
        <w:gridCol w:w="10035"/>
      </w:tblGrid>
      <w:tr w:rsidR="007626D9" w14:paraId="5FB2E0FA" w14:textId="77777777" w:rsidTr="00D51826">
        <w:trPr>
          <w:trHeight w:val="11452"/>
        </w:trPr>
        <w:tc>
          <w:tcPr>
            <w:tcW w:w="10035" w:type="dxa"/>
          </w:tcPr>
          <w:p w14:paraId="05C15F54" w14:textId="756E848E" w:rsidR="007626D9" w:rsidRDefault="007626D9" w:rsidP="0074118D">
            <w:r w:rsidRPr="00F11330">
              <w:rPr>
                <w:b/>
                <w:bCs/>
                <w:noProof/>
              </w:rPr>
              <w:lastRenderedPageBreak/>
              <w:drawing>
                <wp:anchor distT="107950" distB="107950" distL="114300" distR="114300" simplePos="0" relativeHeight="251669504" behindDoc="0" locked="0" layoutInCell="1" allowOverlap="1" wp14:anchorId="6C6DADCF" wp14:editId="46B1D9FB">
                  <wp:simplePos x="0" y="0"/>
                  <wp:positionH relativeFrom="column">
                    <wp:posOffset>4907280</wp:posOffset>
                  </wp:positionH>
                  <wp:positionV relativeFrom="paragraph">
                    <wp:posOffset>61595</wp:posOffset>
                  </wp:positionV>
                  <wp:extent cx="1332000" cy="1548000"/>
                  <wp:effectExtent l="0" t="0" r="1905" b="0"/>
                  <wp:wrapSquare wrapText="left"/>
                  <wp:docPr id="34" name="Picture 34"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Document your responses</w:t>
            </w:r>
            <w:r>
              <w:rPr>
                <w:b/>
                <w:bCs/>
              </w:rPr>
              <w:t xml:space="preserve"> for Q </w:t>
            </w:r>
            <w:r w:rsidR="008037F6">
              <w:rPr>
                <w:b/>
                <w:bCs/>
              </w:rPr>
              <w:t>12-19</w:t>
            </w:r>
            <w:r>
              <w:rPr>
                <w:b/>
                <w:bCs/>
              </w:rPr>
              <w:t xml:space="preserve"> </w:t>
            </w:r>
            <w:r w:rsidRPr="00F11330">
              <w:rPr>
                <w:b/>
                <w:bCs/>
              </w:rPr>
              <w:t>here</w:t>
            </w:r>
            <w:r>
              <w:t>:</w:t>
            </w:r>
          </w:p>
          <w:p w14:paraId="6672DDC6" w14:textId="77777777" w:rsidR="007626D9" w:rsidRPr="002333F7" w:rsidRDefault="007626D9" w:rsidP="0074118D"/>
        </w:tc>
      </w:tr>
    </w:tbl>
    <w:p w14:paraId="01B2FD1B" w14:textId="77777777" w:rsidR="007626D9" w:rsidRDefault="007626D9">
      <w:pPr>
        <w:spacing w:before="0" w:after="160" w:line="259" w:lineRule="auto"/>
      </w:pPr>
    </w:p>
    <w:p w14:paraId="28E7550F" w14:textId="77777777" w:rsidR="007626D9" w:rsidRDefault="007626D9">
      <w:pPr>
        <w:spacing w:before="0" w:after="160" w:line="259" w:lineRule="auto"/>
      </w:pPr>
      <w:r>
        <w:br w:type="page"/>
      </w:r>
    </w:p>
    <w:p w14:paraId="4DB6EB61" w14:textId="4E263141" w:rsidR="007626D9" w:rsidRPr="004A0CAB" w:rsidRDefault="008037F6" w:rsidP="007626D9">
      <w:pPr>
        <w:pStyle w:val="Heading2"/>
      </w:pPr>
      <w:r>
        <w:lastRenderedPageBreak/>
        <w:t xml:space="preserve">Chapter </w:t>
      </w:r>
      <w:r w:rsidR="007626D9" w:rsidRPr="004A0CAB">
        <w:t xml:space="preserve">Creating </w:t>
      </w:r>
      <w:r w:rsidR="007626D9" w:rsidRPr="007626D9">
        <w:t>Your</w:t>
      </w:r>
      <w:r w:rsidR="007626D9" w:rsidRPr="004A0CAB">
        <w:t xml:space="preserve"> UDL Community in FET</w:t>
      </w:r>
    </w:p>
    <w:p w14:paraId="7D70B449" w14:textId="739A6441" w:rsidR="007626D9" w:rsidRPr="004A0CAB" w:rsidRDefault="007626D9" w:rsidP="008037F6">
      <w:pPr>
        <w:pStyle w:val="NumberedList2"/>
        <w:rPr>
          <w:noProof/>
        </w:rPr>
      </w:pPr>
      <w:r w:rsidRPr="004A0CAB">
        <w:rPr>
          <w:noProof/>
        </w:rPr>
        <w:t xml:space="preserve">What are the challenges that your </w:t>
      </w:r>
      <w:r w:rsidR="00F032CC">
        <w:rPr>
          <w:noProof/>
        </w:rPr>
        <w:t>learner</w:t>
      </w:r>
      <w:r w:rsidRPr="004A0CAB">
        <w:rPr>
          <w:noProof/>
        </w:rPr>
        <w:t xml:space="preserve">s face today that are different from the ones that you experienced when you were a </w:t>
      </w:r>
      <w:r w:rsidR="00F032CC">
        <w:rPr>
          <w:noProof/>
        </w:rPr>
        <w:t>learner</w:t>
      </w:r>
      <w:r w:rsidRPr="004A0CAB">
        <w:rPr>
          <w:noProof/>
        </w:rPr>
        <w:t>?</w:t>
      </w:r>
    </w:p>
    <w:p w14:paraId="67C162BB" w14:textId="77777777" w:rsidR="007626D9" w:rsidRPr="004A0CAB" w:rsidRDefault="007626D9" w:rsidP="008037F6">
      <w:pPr>
        <w:pStyle w:val="NumberedList2"/>
        <w:rPr>
          <w:noProof/>
        </w:rPr>
      </w:pPr>
      <w:r w:rsidRPr="004A0CAB">
        <w:rPr>
          <w:noProof/>
        </w:rPr>
        <w:t>With whom do you connect regularly to talk about your FET practices? Perhaps your partner, a colleague, or a friend in a different field is your go-to source for support and thinking.</w:t>
      </w:r>
    </w:p>
    <w:p w14:paraId="68A8C06C" w14:textId="689E7EEE" w:rsidR="007626D9" w:rsidRDefault="007626D9" w:rsidP="008037F6">
      <w:pPr>
        <w:pStyle w:val="NumberedList2"/>
        <w:rPr>
          <w:noProof/>
        </w:rPr>
      </w:pPr>
      <w:r w:rsidRPr="004A0CAB">
        <w:rPr>
          <w:noProof/>
        </w:rPr>
        <w:t>Right now, how do you keep current in your field (e.g., reading, course work, research)? How do you keep current with teaching practices, as well?</w:t>
      </w:r>
    </w:p>
    <w:p w14:paraId="2CEAD4EA" w14:textId="77777777" w:rsidR="007626D9" w:rsidRPr="004A0CAB" w:rsidRDefault="007626D9" w:rsidP="007626D9">
      <w:pPr>
        <w:rPr>
          <w:noProof/>
        </w:rPr>
      </w:pPr>
    </w:p>
    <w:p w14:paraId="47F6E69B" w14:textId="77777777" w:rsidR="007626D9" w:rsidRPr="004A0CAB" w:rsidRDefault="007626D9" w:rsidP="00D51826">
      <w:pPr>
        <w:pStyle w:val="Heading3"/>
        <w:rPr>
          <w:noProof/>
        </w:rPr>
      </w:pPr>
      <w:r w:rsidRPr="004A0CAB">
        <w:rPr>
          <w:noProof/>
        </w:rPr>
        <w:t>How Can You Create FET Professional Learning Networks?</w:t>
      </w:r>
    </w:p>
    <w:p w14:paraId="65F99ABA" w14:textId="1A9F61B9" w:rsidR="007626D9" w:rsidRPr="004A0CAB" w:rsidRDefault="007626D9" w:rsidP="008037F6">
      <w:pPr>
        <w:pStyle w:val="NumberedList2"/>
        <w:rPr>
          <w:noProof/>
        </w:rPr>
      </w:pPr>
      <w:r w:rsidRPr="004A0CAB">
        <w:rPr>
          <w:noProof/>
        </w:rPr>
        <w:t>When was the last time you talked with a colleague about your teaching or design practices?</w:t>
      </w:r>
      <w:r w:rsidR="008037F6">
        <w:rPr>
          <w:noProof/>
        </w:rPr>
        <w:t xml:space="preserve"> </w:t>
      </w:r>
      <w:r w:rsidRPr="004A0CAB">
        <w:rPr>
          <w:noProof/>
        </w:rPr>
        <w:t>What form did that sharing take?</w:t>
      </w:r>
    </w:p>
    <w:p w14:paraId="46A9F789" w14:textId="49C983BB" w:rsidR="007626D9" w:rsidRPr="004A0CAB" w:rsidRDefault="007626D9" w:rsidP="008037F6">
      <w:pPr>
        <w:pStyle w:val="NumberedList2"/>
        <w:rPr>
          <w:noProof/>
        </w:rPr>
      </w:pPr>
      <w:r w:rsidRPr="004A0CAB">
        <w:rPr>
          <w:noProof/>
        </w:rPr>
        <w:t>Who observes and gives you feedback on your teaching or design work?</w:t>
      </w:r>
      <w:r w:rsidR="008037F6">
        <w:rPr>
          <w:noProof/>
        </w:rPr>
        <w:t xml:space="preserve"> </w:t>
      </w:r>
      <w:r w:rsidRPr="004A0CAB">
        <w:rPr>
          <w:noProof/>
        </w:rPr>
        <w:t xml:space="preserve">If you could get help and feedback about one challenging aspect of your class or curriculum, how would you phrase the question? </w:t>
      </w:r>
    </w:p>
    <w:p w14:paraId="7C4E26BB" w14:textId="2A5C00C9" w:rsidR="008037F6" w:rsidRDefault="007626D9" w:rsidP="00AB1FA0">
      <w:pPr>
        <w:pStyle w:val="NumberedList2"/>
        <w:rPr>
          <w:noProof/>
        </w:rPr>
      </w:pPr>
      <w:r w:rsidRPr="004A0CAB">
        <w:rPr>
          <w:noProof/>
        </w:rPr>
        <w:t xml:space="preserve">Who in your centre, college, or discipline encounter the same group of </w:t>
      </w:r>
      <w:r w:rsidR="00F032CC">
        <w:rPr>
          <w:noProof/>
        </w:rPr>
        <w:t>learner</w:t>
      </w:r>
      <w:r w:rsidRPr="004A0CAB">
        <w:rPr>
          <w:noProof/>
        </w:rPr>
        <w:t>s from different roles or perspectives?</w:t>
      </w:r>
      <w:r w:rsidR="008037F6">
        <w:rPr>
          <w:noProof/>
        </w:rPr>
        <w:t xml:space="preserve"> </w:t>
      </w:r>
      <w:r w:rsidRPr="004A0CAB">
        <w:rPr>
          <w:noProof/>
        </w:rPr>
        <w:t>Whom would you invite to your own professional learning network to explore UDL together?</w:t>
      </w:r>
    </w:p>
    <w:p w14:paraId="5D30C0F4" w14:textId="77777777" w:rsidR="008037F6" w:rsidRDefault="008037F6" w:rsidP="008037F6">
      <w:pPr>
        <w:pStyle w:val="NumberedList2"/>
        <w:numPr>
          <w:ilvl w:val="0"/>
          <w:numId w:val="0"/>
        </w:numPr>
        <w:rPr>
          <w:noProof/>
        </w:rPr>
      </w:pPr>
    </w:p>
    <w:tbl>
      <w:tblPr>
        <w:tblStyle w:val="TableGrid"/>
        <w:tblW w:w="0" w:type="auto"/>
        <w:tblBorders>
          <w:top w:val="double" w:sz="4" w:space="0" w:color="F3A415"/>
          <w:left w:val="double" w:sz="4" w:space="0" w:color="F3A415"/>
          <w:bottom w:val="double" w:sz="4" w:space="0" w:color="F3A415"/>
          <w:right w:val="double" w:sz="4" w:space="0" w:color="F3A415"/>
          <w:insideH w:val="none" w:sz="0" w:space="0" w:color="auto"/>
          <w:insideV w:val="none" w:sz="0" w:space="0" w:color="auto"/>
        </w:tblBorders>
        <w:tblLook w:val="04A0" w:firstRow="1" w:lastRow="0" w:firstColumn="1" w:lastColumn="0" w:noHBand="0" w:noVBand="1"/>
      </w:tblPr>
      <w:tblGrid>
        <w:gridCol w:w="10035"/>
      </w:tblGrid>
      <w:tr w:rsidR="008037F6" w14:paraId="6CABEE44" w14:textId="77777777" w:rsidTr="00D51826">
        <w:trPr>
          <w:trHeight w:val="11452"/>
        </w:trPr>
        <w:tc>
          <w:tcPr>
            <w:tcW w:w="10035" w:type="dxa"/>
          </w:tcPr>
          <w:p w14:paraId="32673592" w14:textId="38BDE7AA" w:rsidR="008037F6" w:rsidRDefault="008037F6" w:rsidP="0074118D">
            <w:r w:rsidRPr="00F11330">
              <w:rPr>
                <w:b/>
                <w:bCs/>
                <w:noProof/>
              </w:rPr>
              <w:lastRenderedPageBreak/>
              <w:drawing>
                <wp:anchor distT="107950" distB="107950" distL="114300" distR="114300" simplePos="0" relativeHeight="251671552" behindDoc="0" locked="0" layoutInCell="1" allowOverlap="1" wp14:anchorId="3FC94B07" wp14:editId="2850351E">
                  <wp:simplePos x="0" y="0"/>
                  <wp:positionH relativeFrom="column">
                    <wp:posOffset>4907280</wp:posOffset>
                  </wp:positionH>
                  <wp:positionV relativeFrom="paragraph">
                    <wp:posOffset>61595</wp:posOffset>
                  </wp:positionV>
                  <wp:extent cx="1332000" cy="1548000"/>
                  <wp:effectExtent l="0" t="0" r="1905" b="0"/>
                  <wp:wrapSquare wrapText="left"/>
                  <wp:docPr id="35" name="Picture 35"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Document your responses</w:t>
            </w:r>
            <w:r>
              <w:rPr>
                <w:b/>
                <w:bCs/>
              </w:rPr>
              <w:t xml:space="preserve"> for Q 20-25 </w:t>
            </w:r>
            <w:r w:rsidRPr="00F11330">
              <w:rPr>
                <w:b/>
                <w:bCs/>
              </w:rPr>
              <w:t>here</w:t>
            </w:r>
            <w:r>
              <w:t>:</w:t>
            </w:r>
          </w:p>
          <w:p w14:paraId="3C7EEF37" w14:textId="77777777" w:rsidR="008037F6" w:rsidRPr="002333F7" w:rsidRDefault="008037F6" w:rsidP="0074118D"/>
        </w:tc>
      </w:tr>
    </w:tbl>
    <w:p w14:paraId="1AE08604" w14:textId="77777777" w:rsidR="008037F6" w:rsidRDefault="008037F6" w:rsidP="008037F6">
      <w:pPr>
        <w:spacing w:before="0" w:after="160" w:line="259" w:lineRule="auto"/>
      </w:pPr>
    </w:p>
    <w:p w14:paraId="76E679D7" w14:textId="15A2F670" w:rsidR="007626D9" w:rsidRDefault="007626D9">
      <w:pPr>
        <w:spacing w:before="0" w:after="160" w:line="259" w:lineRule="auto"/>
      </w:pPr>
      <w:r>
        <w:br w:type="page"/>
      </w:r>
    </w:p>
    <w:p w14:paraId="52598713" w14:textId="7E6FC5C1" w:rsidR="00900867" w:rsidRDefault="00737BB6" w:rsidP="00F11330">
      <w:pPr>
        <w:spacing w:before="0" w:after="160" w:line="259" w:lineRule="auto"/>
      </w:pPr>
      <w:r>
        <w:lastRenderedPageBreak/>
        <w:t>This template is designed as a resource for the UDL for FET Practitioners guid</w:t>
      </w:r>
      <w:r w:rsidR="00D51826">
        <w:t>ance</w:t>
      </w:r>
      <w:r>
        <w:t>. You can find the full guid</w:t>
      </w:r>
      <w:r w:rsidR="00D51826">
        <w:t>ance</w:t>
      </w:r>
      <w:r>
        <w:t xml:space="preserve"> as well as other helpful resources for implementing universal design for learning in FET on </w:t>
      </w:r>
      <w:hyperlink r:id="rId11" w:history="1">
        <w:r w:rsidRPr="00900867">
          <w:rPr>
            <w:rStyle w:val="Hyperlink"/>
          </w:rPr>
          <w:t>the UDL for FET Resource Hub</w:t>
        </w:r>
      </w:hyperlink>
      <w:r w:rsidR="0061580F">
        <w:t xml:space="preserve"> – </w:t>
      </w:r>
      <w:hyperlink r:id="rId12" w:history="1">
        <w:r w:rsidR="0061580F" w:rsidRPr="00D71494">
          <w:rPr>
            <w:rStyle w:val="Hyperlink"/>
          </w:rPr>
          <w:t>www.ahead.ie/udlforfet</w:t>
        </w:r>
      </w:hyperlink>
      <w:r w:rsidR="0061580F">
        <w:t xml:space="preserve">. </w:t>
      </w:r>
    </w:p>
    <w:p w14:paraId="6DDBCF90" w14:textId="015276ED" w:rsidR="004A4E21" w:rsidRPr="00C81CCF" w:rsidRDefault="00B579F6" w:rsidP="002333F7">
      <w:r>
        <w:rPr>
          <w:noProof/>
        </w:rPr>
        <w:drawing>
          <wp:anchor distT="71755" distB="71755" distL="114300" distR="114300" simplePos="0" relativeHeight="251659264" behindDoc="0" locked="0" layoutInCell="1" allowOverlap="1" wp14:anchorId="1AEFDCB2" wp14:editId="3DD10C6F">
            <wp:simplePos x="0" y="0"/>
            <wp:positionH relativeFrom="column">
              <wp:posOffset>5402580</wp:posOffset>
            </wp:positionH>
            <wp:positionV relativeFrom="paragraph">
              <wp:posOffset>53340</wp:posOffset>
            </wp:positionV>
            <wp:extent cx="914400" cy="914400"/>
            <wp:effectExtent l="0" t="0" r="0" b="0"/>
            <wp:wrapSquare wrapText="bothSides"/>
            <wp:docPr id="173" name="Picture 173" descr="Twitter Logo - Share Your 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Twitter Logo - Share Your Though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4A4E21">
        <w:t xml:space="preserve">When you are finished using this reflective template, why not share some of your thoughts with the online UDL for FET community by posting your thoughts on twitter using </w:t>
      </w:r>
      <w:r w:rsidR="004A4E21" w:rsidRPr="00B579F6">
        <w:rPr>
          <w:b/>
          <w:bCs/>
          <w:color w:val="00B0F0"/>
        </w:rPr>
        <w:t>#UDLforFET</w:t>
      </w:r>
      <w:r w:rsidR="004A4E21" w:rsidRPr="00B579F6">
        <w:rPr>
          <w:color w:val="00B0F0"/>
        </w:rPr>
        <w:t xml:space="preserve"> </w:t>
      </w:r>
      <w:r w:rsidR="004A4E21">
        <w:t xml:space="preserve">and tagging </w:t>
      </w:r>
      <w:r w:rsidR="004A4E21" w:rsidRPr="00B579F6">
        <w:rPr>
          <w:b/>
          <w:bCs/>
          <w:color w:val="00B0F0"/>
        </w:rPr>
        <w:t>@AHEADireland, @SOLASfet and @ETBIreland</w:t>
      </w:r>
      <w:r w:rsidR="004A4E21">
        <w:t>.</w:t>
      </w:r>
    </w:p>
    <w:sectPr w:rsidR="004A4E21" w:rsidRPr="00C81CCF" w:rsidSect="00D51826">
      <w:footerReference w:type="default" r:id="rId14"/>
      <w:footerReference w:type="first" r:id="rId15"/>
      <w:pgSz w:w="12240" w:h="15840"/>
      <w:pgMar w:top="1440" w:right="1041" w:bottom="1440" w:left="1134" w:header="720" w:footer="720" w:gutter="0"/>
      <w:pgBorders w:zOrder="back" w:offsetFrom="page">
        <w:left w:val="single" w:sz="24" w:space="10" w:color="F3A415"/>
        <w:right w:val="single" w:sz="24" w:space="10" w:color="F3A415"/>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2F99A" w14:textId="77777777" w:rsidR="00FE35EA" w:rsidRDefault="00FE35EA" w:rsidP="002333F7">
      <w:r>
        <w:separator/>
      </w:r>
    </w:p>
    <w:p w14:paraId="62EE7225" w14:textId="77777777" w:rsidR="00FE35EA" w:rsidRDefault="00FE35EA" w:rsidP="002333F7"/>
  </w:endnote>
  <w:endnote w:type="continuationSeparator" w:id="0">
    <w:p w14:paraId="71484D46" w14:textId="77777777" w:rsidR="00FE35EA" w:rsidRDefault="00FE35EA" w:rsidP="002333F7">
      <w:r>
        <w:continuationSeparator/>
      </w:r>
    </w:p>
    <w:p w14:paraId="7DC96B3D" w14:textId="77777777" w:rsidR="00FE35EA" w:rsidRDefault="00FE35EA" w:rsidP="00233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95CB" w14:textId="31329C28" w:rsidR="007626D9" w:rsidRDefault="0023196A" w:rsidP="002333F7">
    <w:pPr>
      <w:pStyle w:val="Footer"/>
    </w:pPr>
    <w:r>
      <w:rPr>
        <w:noProof/>
      </w:rPr>
      <w:drawing>
        <wp:anchor distT="0" distB="0" distL="114300" distR="114300" simplePos="0" relativeHeight="251660288" behindDoc="0" locked="0" layoutInCell="1" allowOverlap="1" wp14:anchorId="1575F129" wp14:editId="15F583BF">
          <wp:simplePos x="0" y="0"/>
          <wp:positionH relativeFrom="column">
            <wp:posOffset>-751840</wp:posOffset>
          </wp:positionH>
          <wp:positionV relativeFrom="paragraph">
            <wp:posOffset>41177</wp:posOffset>
          </wp:positionV>
          <wp:extent cx="7813676" cy="698696"/>
          <wp:effectExtent l="0" t="0" r="0" b="6350"/>
          <wp:wrapNone/>
          <wp:docPr id="31" name="Picture 31"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815880" cy="698893"/>
                  </a:xfrm>
                  <a:prstGeom prst="rect">
                    <a:avLst/>
                  </a:prstGeom>
                </pic:spPr>
              </pic:pic>
            </a:graphicData>
          </a:graphic>
          <wp14:sizeRelH relativeFrom="margin">
            <wp14:pctWidth>0</wp14:pctWidth>
          </wp14:sizeRelH>
          <wp14:sizeRelV relativeFrom="margin">
            <wp14:pctHeight>0</wp14:pctHeight>
          </wp14:sizeRelV>
        </wp:anchor>
      </w:drawing>
    </w:r>
  </w:p>
  <w:p w14:paraId="4E1788B2" w14:textId="203520A8" w:rsidR="0098435B" w:rsidRDefault="0098435B" w:rsidP="0023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7527" w14:textId="5BAAB1DA" w:rsidR="002D6B9F" w:rsidRDefault="002D6B9F" w:rsidP="002D6B9F">
    <w:pPr>
      <w:pStyle w:val="Footer"/>
    </w:pPr>
    <w:r>
      <w:rPr>
        <w:noProof/>
      </w:rPr>
      <w:drawing>
        <wp:anchor distT="0" distB="0" distL="114300" distR="114300" simplePos="0" relativeHeight="251658240" behindDoc="0" locked="0" layoutInCell="1" allowOverlap="1" wp14:anchorId="2E412576" wp14:editId="1715339A">
          <wp:simplePos x="0" y="0"/>
          <wp:positionH relativeFrom="column">
            <wp:posOffset>-735330</wp:posOffset>
          </wp:positionH>
          <wp:positionV relativeFrom="paragraph">
            <wp:posOffset>59999</wp:posOffset>
          </wp:positionV>
          <wp:extent cx="7816216" cy="699114"/>
          <wp:effectExtent l="0" t="0" r="0" b="6350"/>
          <wp:wrapNone/>
          <wp:docPr id="29" name="Picture 29"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849517" cy="702093"/>
                  </a:xfrm>
                  <a:prstGeom prst="rect">
                    <a:avLst/>
                  </a:prstGeom>
                </pic:spPr>
              </pic:pic>
            </a:graphicData>
          </a:graphic>
          <wp14:sizeRelH relativeFrom="margin">
            <wp14:pctWidth>0</wp14:pctWidth>
          </wp14:sizeRelH>
          <wp14:sizeRelV relativeFrom="margin">
            <wp14:pctHeight>0</wp14:pctHeight>
          </wp14:sizeRelV>
        </wp:anchor>
      </w:drawing>
    </w:r>
  </w:p>
  <w:p w14:paraId="74669FEF" w14:textId="302A23C3" w:rsidR="008623BB" w:rsidRDefault="008623BB" w:rsidP="0023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9F22" w14:textId="77777777" w:rsidR="00FE35EA" w:rsidRDefault="00FE35EA" w:rsidP="002333F7">
      <w:r>
        <w:separator/>
      </w:r>
    </w:p>
    <w:p w14:paraId="59DC8A8E" w14:textId="77777777" w:rsidR="00FE35EA" w:rsidRDefault="00FE35EA" w:rsidP="002333F7"/>
  </w:footnote>
  <w:footnote w:type="continuationSeparator" w:id="0">
    <w:p w14:paraId="5FF1A18F" w14:textId="77777777" w:rsidR="00FE35EA" w:rsidRDefault="00FE35EA" w:rsidP="002333F7">
      <w:r>
        <w:continuationSeparator/>
      </w:r>
    </w:p>
    <w:p w14:paraId="53CFCA2F" w14:textId="77777777" w:rsidR="00FE35EA" w:rsidRDefault="00FE35EA" w:rsidP="00233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32ECC"/>
    <w:multiLevelType w:val="hybridMultilevel"/>
    <w:tmpl w:val="00B0B7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AC1E6E"/>
    <w:multiLevelType w:val="hybridMultilevel"/>
    <w:tmpl w:val="4066188C"/>
    <w:lvl w:ilvl="0" w:tplc="105CE3B4">
      <w:start w:val="1"/>
      <w:numFmt w:val="bullet"/>
      <w:pStyle w:val="CasteStudy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 w15:restartNumberingAfterBreak="0">
    <w:nsid w:val="225B3709"/>
    <w:multiLevelType w:val="hybridMultilevel"/>
    <w:tmpl w:val="F13E6702"/>
    <w:lvl w:ilvl="0" w:tplc="3BE8AC16">
      <w:start w:val="1"/>
      <w:numFmt w:val="bullet"/>
      <w:pStyle w:val="ListPara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1F61CA"/>
    <w:multiLevelType w:val="hybridMultilevel"/>
    <w:tmpl w:val="1674BCCC"/>
    <w:lvl w:ilvl="0" w:tplc="755A7820">
      <w:start w:val="1"/>
      <w:numFmt w:val="decimal"/>
      <w:pStyle w:val="NumberedList2"/>
      <w:lvlText w:val="%1."/>
      <w:lvlJc w:val="left"/>
      <w:pPr>
        <w:ind w:left="720" w:hanging="360"/>
      </w:pPr>
      <w:rPr>
        <w:rFonts w:hint="default"/>
        <w:b/>
        <w:i w:val="0"/>
        <w:color w:val="EB820F"/>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C"/>
    <w:rsid w:val="00002293"/>
    <w:rsid w:val="000035FC"/>
    <w:rsid w:val="00020791"/>
    <w:rsid w:val="0002243E"/>
    <w:rsid w:val="00022BEA"/>
    <w:rsid w:val="00025066"/>
    <w:rsid w:val="0002644A"/>
    <w:rsid w:val="00034DDD"/>
    <w:rsid w:val="00036FF7"/>
    <w:rsid w:val="000433D8"/>
    <w:rsid w:val="00045CE7"/>
    <w:rsid w:val="00047F52"/>
    <w:rsid w:val="000532D2"/>
    <w:rsid w:val="00053F01"/>
    <w:rsid w:val="000633DC"/>
    <w:rsid w:val="000642A5"/>
    <w:rsid w:val="00066EFE"/>
    <w:rsid w:val="0007203A"/>
    <w:rsid w:val="000750AF"/>
    <w:rsid w:val="00080098"/>
    <w:rsid w:val="00086BE6"/>
    <w:rsid w:val="00090E5A"/>
    <w:rsid w:val="000A4F9B"/>
    <w:rsid w:val="000B690B"/>
    <w:rsid w:val="000C0E01"/>
    <w:rsid w:val="000C1598"/>
    <w:rsid w:val="000D1299"/>
    <w:rsid w:val="000D464B"/>
    <w:rsid w:val="000E5188"/>
    <w:rsid w:val="000F3BD4"/>
    <w:rsid w:val="00101048"/>
    <w:rsid w:val="00104BE4"/>
    <w:rsid w:val="001050D4"/>
    <w:rsid w:val="00127CC3"/>
    <w:rsid w:val="00127F0E"/>
    <w:rsid w:val="00130223"/>
    <w:rsid w:val="001305CA"/>
    <w:rsid w:val="00132626"/>
    <w:rsid w:val="00135E02"/>
    <w:rsid w:val="00137910"/>
    <w:rsid w:val="00140F39"/>
    <w:rsid w:val="0014273A"/>
    <w:rsid w:val="00144B8D"/>
    <w:rsid w:val="001456E4"/>
    <w:rsid w:val="001503A3"/>
    <w:rsid w:val="00154C28"/>
    <w:rsid w:val="00155A27"/>
    <w:rsid w:val="00155F15"/>
    <w:rsid w:val="001569C3"/>
    <w:rsid w:val="001670C5"/>
    <w:rsid w:val="001728FC"/>
    <w:rsid w:val="0018223A"/>
    <w:rsid w:val="00187639"/>
    <w:rsid w:val="001944AB"/>
    <w:rsid w:val="001945A2"/>
    <w:rsid w:val="001A0130"/>
    <w:rsid w:val="001A35BC"/>
    <w:rsid w:val="001A73CF"/>
    <w:rsid w:val="001B72B0"/>
    <w:rsid w:val="001E4D3D"/>
    <w:rsid w:val="001E5528"/>
    <w:rsid w:val="001F6642"/>
    <w:rsid w:val="00207A00"/>
    <w:rsid w:val="00223371"/>
    <w:rsid w:val="0022541C"/>
    <w:rsid w:val="0023196A"/>
    <w:rsid w:val="00232888"/>
    <w:rsid w:val="002333F7"/>
    <w:rsid w:val="002412B0"/>
    <w:rsid w:val="00242B2C"/>
    <w:rsid w:val="002449F8"/>
    <w:rsid w:val="00244F09"/>
    <w:rsid w:val="00245A91"/>
    <w:rsid w:val="0024772F"/>
    <w:rsid w:val="00254C10"/>
    <w:rsid w:val="00261B0F"/>
    <w:rsid w:val="00265436"/>
    <w:rsid w:val="00265EB9"/>
    <w:rsid w:val="00266ED1"/>
    <w:rsid w:val="002704FB"/>
    <w:rsid w:val="002720F7"/>
    <w:rsid w:val="00273260"/>
    <w:rsid w:val="00273897"/>
    <w:rsid w:val="0028252F"/>
    <w:rsid w:val="002973F4"/>
    <w:rsid w:val="002A2F7E"/>
    <w:rsid w:val="002B1EA8"/>
    <w:rsid w:val="002B5D9E"/>
    <w:rsid w:val="002B6348"/>
    <w:rsid w:val="002C18CA"/>
    <w:rsid w:val="002C2DB2"/>
    <w:rsid w:val="002C3F20"/>
    <w:rsid w:val="002D40EE"/>
    <w:rsid w:val="002D46F4"/>
    <w:rsid w:val="002D6B9F"/>
    <w:rsid w:val="002E0EEC"/>
    <w:rsid w:val="002F0941"/>
    <w:rsid w:val="002F151E"/>
    <w:rsid w:val="002F5B99"/>
    <w:rsid w:val="002F6150"/>
    <w:rsid w:val="002F6D8B"/>
    <w:rsid w:val="003015E7"/>
    <w:rsid w:val="00303D1E"/>
    <w:rsid w:val="00312C8C"/>
    <w:rsid w:val="003142F1"/>
    <w:rsid w:val="003243EF"/>
    <w:rsid w:val="00325872"/>
    <w:rsid w:val="0032615E"/>
    <w:rsid w:val="00330B2F"/>
    <w:rsid w:val="0034787B"/>
    <w:rsid w:val="0035219A"/>
    <w:rsid w:val="00355F20"/>
    <w:rsid w:val="00373526"/>
    <w:rsid w:val="003738AF"/>
    <w:rsid w:val="00380801"/>
    <w:rsid w:val="00380C66"/>
    <w:rsid w:val="003816C8"/>
    <w:rsid w:val="00381B30"/>
    <w:rsid w:val="00381D38"/>
    <w:rsid w:val="0038335E"/>
    <w:rsid w:val="00390C81"/>
    <w:rsid w:val="00392C62"/>
    <w:rsid w:val="0039572F"/>
    <w:rsid w:val="0039660E"/>
    <w:rsid w:val="003A5461"/>
    <w:rsid w:val="003B5739"/>
    <w:rsid w:val="003B7E83"/>
    <w:rsid w:val="003C18D2"/>
    <w:rsid w:val="003C3EFB"/>
    <w:rsid w:val="003D25A1"/>
    <w:rsid w:val="003E33CE"/>
    <w:rsid w:val="003E3463"/>
    <w:rsid w:val="003E59AF"/>
    <w:rsid w:val="003E6D52"/>
    <w:rsid w:val="003F7A3F"/>
    <w:rsid w:val="00406BBC"/>
    <w:rsid w:val="00414050"/>
    <w:rsid w:val="00417FC6"/>
    <w:rsid w:val="004301AD"/>
    <w:rsid w:val="00431266"/>
    <w:rsid w:val="00433D50"/>
    <w:rsid w:val="00443CEA"/>
    <w:rsid w:val="00444A78"/>
    <w:rsid w:val="00444DBE"/>
    <w:rsid w:val="00445475"/>
    <w:rsid w:val="004645A3"/>
    <w:rsid w:val="00474BF4"/>
    <w:rsid w:val="004841CE"/>
    <w:rsid w:val="00491692"/>
    <w:rsid w:val="00495879"/>
    <w:rsid w:val="004A3D7D"/>
    <w:rsid w:val="004A4E21"/>
    <w:rsid w:val="004A4E89"/>
    <w:rsid w:val="004A6696"/>
    <w:rsid w:val="004B7DCA"/>
    <w:rsid w:val="004C6900"/>
    <w:rsid w:val="004C6C57"/>
    <w:rsid w:val="004D0074"/>
    <w:rsid w:val="004D3775"/>
    <w:rsid w:val="004D4239"/>
    <w:rsid w:val="004D56BA"/>
    <w:rsid w:val="004D56D1"/>
    <w:rsid w:val="004D63A9"/>
    <w:rsid w:val="004E05F6"/>
    <w:rsid w:val="004E0AE2"/>
    <w:rsid w:val="004E137D"/>
    <w:rsid w:val="004E5B6D"/>
    <w:rsid w:val="004F28F6"/>
    <w:rsid w:val="004F324A"/>
    <w:rsid w:val="004F3EE9"/>
    <w:rsid w:val="004F6451"/>
    <w:rsid w:val="004F65B4"/>
    <w:rsid w:val="00501E7C"/>
    <w:rsid w:val="00503468"/>
    <w:rsid w:val="00507135"/>
    <w:rsid w:val="005211F5"/>
    <w:rsid w:val="005303BA"/>
    <w:rsid w:val="00542014"/>
    <w:rsid w:val="005450C3"/>
    <w:rsid w:val="00555BB0"/>
    <w:rsid w:val="005579BD"/>
    <w:rsid w:val="005657CA"/>
    <w:rsid w:val="00571727"/>
    <w:rsid w:val="005727F1"/>
    <w:rsid w:val="00572D8A"/>
    <w:rsid w:val="00577697"/>
    <w:rsid w:val="00582FC3"/>
    <w:rsid w:val="0058369F"/>
    <w:rsid w:val="005844D6"/>
    <w:rsid w:val="005877F6"/>
    <w:rsid w:val="005879C5"/>
    <w:rsid w:val="00590E21"/>
    <w:rsid w:val="00594953"/>
    <w:rsid w:val="005A19EE"/>
    <w:rsid w:val="005A437C"/>
    <w:rsid w:val="005A4E3C"/>
    <w:rsid w:val="005A50A8"/>
    <w:rsid w:val="005B267B"/>
    <w:rsid w:val="005B276E"/>
    <w:rsid w:val="005C4F6E"/>
    <w:rsid w:val="005D19B1"/>
    <w:rsid w:val="005D4F73"/>
    <w:rsid w:val="005E23DD"/>
    <w:rsid w:val="005E3603"/>
    <w:rsid w:val="005E6C14"/>
    <w:rsid w:val="005F0C87"/>
    <w:rsid w:val="006051B6"/>
    <w:rsid w:val="006130A6"/>
    <w:rsid w:val="00613821"/>
    <w:rsid w:val="0061580F"/>
    <w:rsid w:val="006176F1"/>
    <w:rsid w:val="00620CD4"/>
    <w:rsid w:val="006229B4"/>
    <w:rsid w:val="00626595"/>
    <w:rsid w:val="006272EC"/>
    <w:rsid w:val="00630526"/>
    <w:rsid w:val="006347F5"/>
    <w:rsid w:val="00634CCC"/>
    <w:rsid w:val="00641E7D"/>
    <w:rsid w:val="00643ABA"/>
    <w:rsid w:val="006513DB"/>
    <w:rsid w:val="00653E29"/>
    <w:rsid w:val="00655A21"/>
    <w:rsid w:val="00661D91"/>
    <w:rsid w:val="00663730"/>
    <w:rsid w:val="00666E24"/>
    <w:rsid w:val="00673CE5"/>
    <w:rsid w:val="00683655"/>
    <w:rsid w:val="00691197"/>
    <w:rsid w:val="00691FC5"/>
    <w:rsid w:val="006A31DB"/>
    <w:rsid w:val="006A6339"/>
    <w:rsid w:val="006A6DA4"/>
    <w:rsid w:val="006B1A1C"/>
    <w:rsid w:val="006B3B10"/>
    <w:rsid w:val="006B5455"/>
    <w:rsid w:val="006B5A47"/>
    <w:rsid w:val="006B5BAF"/>
    <w:rsid w:val="006B7108"/>
    <w:rsid w:val="006B77C8"/>
    <w:rsid w:val="006C2A79"/>
    <w:rsid w:val="006C2ADF"/>
    <w:rsid w:val="006C2EF8"/>
    <w:rsid w:val="006C38C5"/>
    <w:rsid w:val="006D1E03"/>
    <w:rsid w:val="006D26EA"/>
    <w:rsid w:val="006D48AE"/>
    <w:rsid w:val="006E3351"/>
    <w:rsid w:val="006E4191"/>
    <w:rsid w:val="006F07CB"/>
    <w:rsid w:val="007049CA"/>
    <w:rsid w:val="007068DA"/>
    <w:rsid w:val="00707FD2"/>
    <w:rsid w:val="0073135C"/>
    <w:rsid w:val="00737BB6"/>
    <w:rsid w:val="007435A5"/>
    <w:rsid w:val="007553A5"/>
    <w:rsid w:val="0075716D"/>
    <w:rsid w:val="007626D9"/>
    <w:rsid w:val="007661C7"/>
    <w:rsid w:val="007761BF"/>
    <w:rsid w:val="007778D5"/>
    <w:rsid w:val="0078162D"/>
    <w:rsid w:val="0078323E"/>
    <w:rsid w:val="00783672"/>
    <w:rsid w:val="00783917"/>
    <w:rsid w:val="00783927"/>
    <w:rsid w:val="007933EE"/>
    <w:rsid w:val="007A0091"/>
    <w:rsid w:val="007A4B27"/>
    <w:rsid w:val="007A66D4"/>
    <w:rsid w:val="007B0E3C"/>
    <w:rsid w:val="007B5B58"/>
    <w:rsid w:val="007B72DC"/>
    <w:rsid w:val="007C4849"/>
    <w:rsid w:val="007C6A13"/>
    <w:rsid w:val="007C7EBC"/>
    <w:rsid w:val="007D429A"/>
    <w:rsid w:val="007D5060"/>
    <w:rsid w:val="007D538F"/>
    <w:rsid w:val="007E0F02"/>
    <w:rsid w:val="007E4966"/>
    <w:rsid w:val="007E6C8C"/>
    <w:rsid w:val="007E6E78"/>
    <w:rsid w:val="007F36EA"/>
    <w:rsid w:val="008004F3"/>
    <w:rsid w:val="008037F6"/>
    <w:rsid w:val="00803818"/>
    <w:rsid w:val="00814C12"/>
    <w:rsid w:val="00815E52"/>
    <w:rsid w:val="008201E4"/>
    <w:rsid w:val="00820237"/>
    <w:rsid w:val="0082315A"/>
    <w:rsid w:val="00824E24"/>
    <w:rsid w:val="008303D2"/>
    <w:rsid w:val="00832454"/>
    <w:rsid w:val="00840A40"/>
    <w:rsid w:val="008478F2"/>
    <w:rsid w:val="0085499E"/>
    <w:rsid w:val="0085607F"/>
    <w:rsid w:val="008579AC"/>
    <w:rsid w:val="008623BB"/>
    <w:rsid w:val="00862F63"/>
    <w:rsid w:val="0086342B"/>
    <w:rsid w:val="00863CB9"/>
    <w:rsid w:val="00865A28"/>
    <w:rsid w:val="008731B7"/>
    <w:rsid w:val="00874BD5"/>
    <w:rsid w:val="008800E7"/>
    <w:rsid w:val="00880624"/>
    <w:rsid w:val="00880EE3"/>
    <w:rsid w:val="00892093"/>
    <w:rsid w:val="0089217D"/>
    <w:rsid w:val="008924AD"/>
    <w:rsid w:val="00893FE6"/>
    <w:rsid w:val="008A288D"/>
    <w:rsid w:val="008C0FE3"/>
    <w:rsid w:val="008C531C"/>
    <w:rsid w:val="008C69C3"/>
    <w:rsid w:val="008C6BF0"/>
    <w:rsid w:val="008D1370"/>
    <w:rsid w:val="008D3140"/>
    <w:rsid w:val="008D4CD3"/>
    <w:rsid w:val="008D5A05"/>
    <w:rsid w:val="008F114D"/>
    <w:rsid w:val="008F45E2"/>
    <w:rsid w:val="008F5320"/>
    <w:rsid w:val="008F6733"/>
    <w:rsid w:val="00900867"/>
    <w:rsid w:val="00903779"/>
    <w:rsid w:val="00905836"/>
    <w:rsid w:val="00905990"/>
    <w:rsid w:val="0091395F"/>
    <w:rsid w:val="00917204"/>
    <w:rsid w:val="009216E5"/>
    <w:rsid w:val="00922CD6"/>
    <w:rsid w:val="00924019"/>
    <w:rsid w:val="00925D4B"/>
    <w:rsid w:val="00925DB0"/>
    <w:rsid w:val="00927CB8"/>
    <w:rsid w:val="00927CD3"/>
    <w:rsid w:val="00931E8B"/>
    <w:rsid w:val="009360D2"/>
    <w:rsid w:val="009365C4"/>
    <w:rsid w:val="00941C18"/>
    <w:rsid w:val="00943620"/>
    <w:rsid w:val="0094474E"/>
    <w:rsid w:val="00946576"/>
    <w:rsid w:val="00947B79"/>
    <w:rsid w:val="009503B8"/>
    <w:rsid w:val="00957357"/>
    <w:rsid w:val="00963964"/>
    <w:rsid w:val="00964AEC"/>
    <w:rsid w:val="009736AB"/>
    <w:rsid w:val="009761AA"/>
    <w:rsid w:val="00982C06"/>
    <w:rsid w:val="009834F2"/>
    <w:rsid w:val="00984081"/>
    <w:rsid w:val="0098435B"/>
    <w:rsid w:val="00985816"/>
    <w:rsid w:val="0099179B"/>
    <w:rsid w:val="009926BF"/>
    <w:rsid w:val="00995E80"/>
    <w:rsid w:val="009A7E95"/>
    <w:rsid w:val="009C06FC"/>
    <w:rsid w:val="009C22BE"/>
    <w:rsid w:val="009C46F7"/>
    <w:rsid w:val="009C503B"/>
    <w:rsid w:val="009D6CD8"/>
    <w:rsid w:val="009E2683"/>
    <w:rsid w:val="009E2AC6"/>
    <w:rsid w:val="009E37D7"/>
    <w:rsid w:val="009E3D09"/>
    <w:rsid w:val="009F1DA7"/>
    <w:rsid w:val="009F3C21"/>
    <w:rsid w:val="009F6167"/>
    <w:rsid w:val="00A0292E"/>
    <w:rsid w:val="00A03275"/>
    <w:rsid w:val="00A10246"/>
    <w:rsid w:val="00A13F68"/>
    <w:rsid w:val="00A17B8E"/>
    <w:rsid w:val="00A21A76"/>
    <w:rsid w:val="00A43BDA"/>
    <w:rsid w:val="00A533C6"/>
    <w:rsid w:val="00A5406C"/>
    <w:rsid w:val="00A5521C"/>
    <w:rsid w:val="00A61B7D"/>
    <w:rsid w:val="00A61DAD"/>
    <w:rsid w:val="00A6270B"/>
    <w:rsid w:val="00A710EF"/>
    <w:rsid w:val="00A740EF"/>
    <w:rsid w:val="00A80D92"/>
    <w:rsid w:val="00A81AF3"/>
    <w:rsid w:val="00A82E88"/>
    <w:rsid w:val="00A8423C"/>
    <w:rsid w:val="00A90E02"/>
    <w:rsid w:val="00A91CE3"/>
    <w:rsid w:val="00AA1D21"/>
    <w:rsid w:val="00AA50DC"/>
    <w:rsid w:val="00AB1FA0"/>
    <w:rsid w:val="00AB391D"/>
    <w:rsid w:val="00AB4A37"/>
    <w:rsid w:val="00AC04CB"/>
    <w:rsid w:val="00AC2516"/>
    <w:rsid w:val="00AC340F"/>
    <w:rsid w:val="00AC36F3"/>
    <w:rsid w:val="00AC5B78"/>
    <w:rsid w:val="00AC769C"/>
    <w:rsid w:val="00AD0C78"/>
    <w:rsid w:val="00AD563E"/>
    <w:rsid w:val="00AE2F80"/>
    <w:rsid w:val="00AE5801"/>
    <w:rsid w:val="00AE5E41"/>
    <w:rsid w:val="00AE6FE7"/>
    <w:rsid w:val="00AF5821"/>
    <w:rsid w:val="00AF6A23"/>
    <w:rsid w:val="00B03634"/>
    <w:rsid w:val="00B0732E"/>
    <w:rsid w:val="00B14872"/>
    <w:rsid w:val="00B16D4A"/>
    <w:rsid w:val="00B22990"/>
    <w:rsid w:val="00B2360D"/>
    <w:rsid w:val="00B27B8C"/>
    <w:rsid w:val="00B45407"/>
    <w:rsid w:val="00B46380"/>
    <w:rsid w:val="00B473EA"/>
    <w:rsid w:val="00B5772B"/>
    <w:rsid w:val="00B579F6"/>
    <w:rsid w:val="00B57B6A"/>
    <w:rsid w:val="00B608B2"/>
    <w:rsid w:val="00B61492"/>
    <w:rsid w:val="00B65F26"/>
    <w:rsid w:val="00B749BC"/>
    <w:rsid w:val="00B75568"/>
    <w:rsid w:val="00B87432"/>
    <w:rsid w:val="00B92C18"/>
    <w:rsid w:val="00B940E9"/>
    <w:rsid w:val="00BA339B"/>
    <w:rsid w:val="00BA5ECD"/>
    <w:rsid w:val="00BB0DBF"/>
    <w:rsid w:val="00BB441B"/>
    <w:rsid w:val="00BB7709"/>
    <w:rsid w:val="00BD116E"/>
    <w:rsid w:val="00BD449E"/>
    <w:rsid w:val="00BD782C"/>
    <w:rsid w:val="00BE2D02"/>
    <w:rsid w:val="00BE3010"/>
    <w:rsid w:val="00BE7543"/>
    <w:rsid w:val="00BF11EF"/>
    <w:rsid w:val="00BF25B2"/>
    <w:rsid w:val="00BF5001"/>
    <w:rsid w:val="00C02A04"/>
    <w:rsid w:val="00C02AF8"/>
    <w:rsid w:val="00C06B4B"/>
    <w:rsid w:val="00C1655D"/>
    <w:rsid w:val="00C17796"/>
    <w:rsid w:val="00C218FD"/>
    <w:rsid w:val="00C25E79"/>
    <w:rsid w:val="00C377FF"/>
    <w:rsid w:val="00C4181B"/>
    <w:rsid w:val="00C435D8"/>
    <w:rsid w:val="00C44D19"/>
    <w:rsid w:val="00C55BAC"/>
    <w:rsid w:val="00C63AAC"/>
    <w:rsid w:val="00C66BCA"/>
    <w:rsid w:val="00C717AA"/>
    <w:rsid w:val="00C72657"/>
    <w:rsid w:val="00C757BE"/>
    <w:rsid w:val="00C761A6"/>
    <w:rsid w:val="00C81CCF"/>
    <w:rsid w:val="00C85D41"/>
    <w:rsid w:val="00C86549"/>
    <w:rsid w:val="00C954F8"/>
    <w:rsid w:val="00CA1A31"/>
    <w:rsid w:val="00CB6040"/>
    <w:rsid w:val="00CB6A89"/>
    <w:rsid w:val="00CB6CBA"/>
    <w:rsid w:val="00CB73AE"/>
    <w:rsid w:val="00CC16A3"/>
    <w:rsid w:val="00CC438B"/>
    <w:rsid w:val="00CC5CE7"/>
    <w:rsid w:val="00CC5DDD"/>
    <w:rsid w:val="00CC66DB"/>
    <w:rsid w:val="00CC755E"/>
    <w:rsid w:val="00CD544D"/>
    <w:rsid w:val="00CE1916"/>
    <w:rsid w:val="00CE2ABA"/>
    <w:rsid w:val="00CE35D8"/>
    <w:rsid w:val="00CE3C1E"/>
    <w:rsid w:val="00CE4D77"/>
    <w:rsid w:val="00CF0230"/>
    <w:rsid w:val="00CF229F"/>
    <w:rsid w:val="00CF24E9"/>
    <w:rsid w:val="00CF5402"/>
    <w:rsid w:val="00D00D02"/>
    <w:rsid w:val="00D061F7"/>
    <w:rsid w:val="00D1022C"/>
    <w:rsid w:val="00D13A60"/>
    <w:rsid w:val="00D15DF1"/>
    <w:rsid w:val="00D15E97"/>
    <w:rsid w:val="00D17D3C"/>
    <w:rsid w:val="00D2525E"/>
    <w:rsid w:val="00D25771"/>
    <w:rsid w:val="00D25FAD"/>
    <w:rsid w:val="00D26242"/>
    <w:rsid w:val="00D2662A"/>
    <w:rsid w:val="00D304B7"/>
    <w:rsid w:val="00D3654C"/>
    <w:rsid w:val="00D51826"/>
    <w:rsid w:val="00D51FC3"/>
    <w:rsid w:val="00D57BF4"/>
    <w:rsid w:val="00D66747"/>
    <w:rsid w:val="00D67991"/>
    <w:rsid w:val="00D7167A"/>
    <w:rsid w:val="00D72263"/>
    <w:rsid w:val="00D72CD8"/>
    <w:rsid w:val="00D73AAE"/>
    <w:rsid w:val="00D77CF0"/>
    <w:rsid w:val="00D83DA7"/>
    <w:rsid w:val="00D877AF"/>
    <w:rsid w:val="00D9310B"/>
    <w:rsid w:val="00D93770"/>
    <w:rsid w:val="00D96E65"/>
    <w:rsid w:val="00DA1311"/>
    <w:rsid w:val="00DA6491"/>
    <w:rsid w:val="00DA7E0E"/>
    <w:rsid w:val="00DB59EF"/>
    <w:rsid w:val="00DC46BB"/>
    <w:rsid w:val="00DC4AF9"/>
    <w:rsid w:val="00DE09DA"/>
    <w:rsid w:val="00DE1FFC"/>
    <w:rsid w:val="00DE3A56"/>
    <w:rsid w:val="00DF2681"/>
    <w:rsid w:val="00DF2E8C"/>
    <w:rsid w:val="00E127C2"/>
    <w:rsid w:val="00E256C5"/>
    <w:rsid w:val="00E306A8"/>
    <w:rsid w:val="00E3198F"/>
    <w:rsid w:val="00E36BF3"/>
    <w:rsid w:val="00E41BC1"/>
    <w:rsid w:val="00E51E73"/>
    <w:rsid w:val="00E63199"/>
    <w:rsid w:val="00E7016C"/>
    <w:rsid w:val="00E732CD"/>
    <w:rsid w:val="00E75456"/>
    <w:rsid w:val="00E75B5D"/>
    <w:rsid w:val="00E77778"/>
    <w:rsid w:val="00E81B98"/>
    <w:rsid w:val="00E81D01"/>
    <w:rsid w:val="00E83E3D"/>
    <w:rsid w:val="00E85ED0"/>
    <w:rsid w:val="00E8644C"/>
    <w:rsid w:val="00E87017"/>
    <w:rsid w:val="00E91589"/>
    <w:rsid w:val="00E9272A"/>
    <w:rsid w:val="00E9472A"/>
    <w:rsid w:val="00E95EA4"/>
    <w:rsid w:val="00E9646A"/>
    <w:rsid w:val="00E966C5"/>
    <w:rsid w:val="00E972A9"/>
    <w:rsid w:val="00EA1F9B"/>
    <w:rsid w:val="00EA751D"/>
    <w:rsid w:val="00EA7F40"/>
    <w:rsid w:val="00EB5818"/>
    <w:rsid w:val="00ED449F"/>
    <w:rsid w:val="00ED64D2"/>
    <w:rsid w:val="00EE48AC"/>
    <w:rsid w:val="00EE6126"/>
    <w:rsid w:val="00EE6C60"/>
    <w:rsid w:val="00EF3714"/>
    <w:rsid w:val="00EF5417"/>
    <w:rsid w:val="00F032CC"/>
    <w:rsid w:val="00F11330"/>
    <w:rsid w:val="00F11618"/>
    <w:rsid w:val="00F11B6F"/>
    <w:rsid w:val="00F22094"/>
    <w:rsid w:val="00F24BB7"/>
    <w:rsid w:val="00F30897"/>
    <w:rsid w:val="00F37317"/>
    <w:rsid w:val="00F41CC3"/>
    <w:rsid w:val="00F45724"/>
    <w:rsid w:val="00F527FF"/>
    <w:rsid w:val="00F52D13"/>
    <w:rsid w:val="00F537C5"/>
    <w:rsid w:val="00F53F39"/>
    <w:rsid w:val="00F54209"/>
    <w:rsid w:val="00F7254E"/>
    <w:rsid w:val="00F72D0D"/>
    <w:rsid w:val="00F75771"/>
    <w:rsid w:val="00F778BD"/>
    <w:rsid w:val="00F81B88"/>
    <w:rsid w:val="00F84822"/>
    <w:rsid w:val="00F935B9"/>
    <w:rsid w:val="00F95FD4"/>
    <w:rsid w:val="00FA0CC0"/>
    <w:rsid w:val="00FA0E95"/>
    <w:rsid w:val="00FA20E4"/>
    <w:rsid w:val="00FA304E"/>
    <w:rsid w:val="00FA404A"/>
    <w:rsid w:val="00FB064B"/>
    <w:rsid w:val="00FB09FB"/>
    <w:rsid w:val="00FB3771"/>
    <w:rsid w:val="00FB6EC5"/>
    <w:rsid w:val="00FC17A3"/>
    <w:rsid w:val="00FC25D7"/>
    <w:rsid w:val="00FD2394"/>
    <w:rsid w:val="00FD6F2C"/>
    <w:rsid w:val="00FE00D3"/>
    <w:rsid w:val="00FE1C13"/>
    <w:rsid w:val="00FE35EA"/>
    <w:rsid w:val="00FE3914"/>
    <w:rsid w:val="00FE6801"/>
    <w:rsid w:val="00FE68A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6500"/>
  <w15:docId w15:val="{6F6B1EFE-C966-410C-95B4-9D523238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F6"/>
    <w:pPr>
      <w:spacing w:before="120" w:after="120" w:line="360" w:lineRule="auto"/>
    </w:pPr>
    <w:rPr>
      <w:rFonts w:ascii="Arial" w:hAnsi="Arial" w:cs="Arial"/>
      <w:sz w:val="24"/>
      <w:szCs w:val="24"/>
    </w:rPr>
  </w:style>
  <w:style w:type="paragraph" w:styleId="Heading1">
    <w:name w:val="heading 1"/>
    <w:basedOn w:val="Normal"/>
    <w:next w:val="Normal"/>
    <w:link w:val="Heading1Char"/>
    <w:autoRedefine/>
    <w:uiPriority w:val="9"/>
    <w:qFormat/>
    <w:rsid w:val="00D51826"/>
    <w:pPr>
      <w:keepNext/>
      <w:keepLines/>
      <w:outlineLvl w:val="0"/>
    </w:pPr>
    <w:rPr>
      <w:rFonts w:ascii="Tw Cen MT" w:eastAsiaTheme="majorEastAsia" w:hAnsi="Tw Cen MT" w:cstheme="majorBidi"/>
      <w:b/>
      <w:bCs/>
      <w:noProof/>
      <w:color w:val="EB820F"/>
      <w:sz w:val="44"/>
      <w:szCs w:val="44"/>
    </w:rPr>
  </w:style>
  <w:style w:type="paragraph" w:styleId="Heading2">
    <w:name w:val="heading 2"/>
    <w:basedOn w:val="Normal"/>
    <w:next w:val="Normal"/>
    <w:link w:val="Heading2Char"/>
    <w:autoRedefine/>
    <w:uiPriority w:val="9"/>
    <w:unhideWhenUsed/>
    <w:qFormat/>
    <w:rsid w:val="00D51826"/>
    <w:pPr>
      <w:keepNext/>
      <w:keepLines/>
      <w:spacing w:before="840" w:after="480"/>
      <w:outlineLvl w:val="1"/>
    </w:pPr>
    <w:rPr>
      <w:rFonts w:ascii="Tw Cen MT" w:eastAsiaTheme="majorEastAsia" w:hAnsi="Tw Cen MT" w:cstheme="majorBidi"/>
      <w:b/>
      <w:bCs/>
      <w:noProof/>
      <w:color w:val="EB820F"/>
      <w:sz w:val="36"/>
      <w:szCs w:val="36"/>
    </w:rPr>
  </w:style>
  <w:style w:type="paragraph" w:styleId="Heading3">
    <w:name w:val="heading 3"/>
    <w:basedOn w:val="Normal"/>
    <w:next w:val="Normal"/>
    <w:link w:val="Heading3Char"/>
    <w:autoRedefine/>
    <w:uiPriority w:val="9"/>
    <w:unhideWhenUsed/>
    <w:qFormat/>
    <w:rsid w:val="00D51826"/>
    <w:pPr>
      <w:keepNext/>
      <w:keepLines/>
      <w:spacing w:before="480"/>
      <w:outlineLvl w:val="2"/>
    </w:pPr>
    <w:rPr>
      <w:rFonts w:asciiTheme="majorHAnsi" w:eastAsiaTheme="majorEastAsia" w:hAnsiTheme="majorHAnsi" w:cstheme="majorBidi"/>
      <w:b/>
      <w:bCs/>
      <w:color w:val="00539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26"/>
    <w:rPr>
      <w:rFonts w:ascii="Tw Cen MT" w:eastAsiaTheme="majorEastAsia" w:hAnsi="Tw Cen MT" w:cstheme="majorBidi"/>
      <w:b/>
      <w:bCs/>
      <w:noProof/>
      <w:color w:val="EB820F"/>
      <w:sz w:val="44"/>
      <w:szCs w:val="44"/>
    </w:rPr>
  </w:style>
  <w:style w:type="character" w:customStyle="1" w:styleId="Heading2Char">
    <w:name w:val="Heading 2 Char"/>
    <w:basedOn w:val="DefaultParagraphFont"/>
    <w:link w:val="Heading2"/>
    <w:uiPriority w:val="9"/>
    <w:rsid w:val="00D51826"/>
    <w:rPr>
      <w:rFonts w:ascii="Tw Cen MT" w:eastAsiaTheme="majorEastAsia" w:hAnsi="Tw Cen MT" w:cstheme="majorBidi"/>
      <w:b/>
      <w:bCs/>
      <w:noProof/>
      <w:color w:val="EB820F"/>
      <w:sz w:val="36"/>
      <w:szCs w:val="36"/>
    </w:rPr>
  </w:style>
  <w:style w:type="paragraph" w:styleId="Footer">
    <w:name w:val="footer"/>
    <w:basedOn w:val="Normal"/>
    <w:link w:val="FooterChar"/>
    <w:uiPriority w:val="99"/>
    <w:unhideWhenUsed/>
    <w:rsid w:val="001A3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5BC"/>
    <w:rPr>
      <w:rFonts w:ascii="Arial" w:hAnsi="Arial" w:cs="Arial"/>
      <w:sz w:val="24"/>
      <w:szCs w:val="24"/>
    </w:rPr>
  </w:style>
  <w:style w:type="paragraph" w:styleId="FootnoteText">
    <w:name w:val="footnote text"/>
    <w:basedOn w:val="Normal"/>
    <w:link w:val="FootnoteTextChar"/>
    <w:uiPriority w:val="99"/>
    <w:semiHidden/>
    <w:unhideWhenUsed/>
    <w:rsid w:val="001A35BC"/>
    <w:pPr>
      <w:spacing w:after="0" w:line="240" w:lineRule="auto"/>
    </w:pPr>
    <w:rPr>
      <w:rFonts w:ascii="Times New Roman" w:hAnsi="Times New Roman"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1A35BC"/>
    <w:rPr>
      <w:rFonts w:ascii="Times New Roman" w:hAnsi="Times New Roman" w:cs="Times New Roman"/>
      <w:color w:val="000000" w:themeColor="text1"/>
      <w:sz w:val="20"/>
      <w:szCs w:val="20"/>
      <w:lang w:val="en-US"/>
    </w:rPr>
  </w:style>
  <w:style w:type="character" w:styleId="FootnoteReference">
    <w:name w:val="footnote reference"/>
    <w:basedOn w:val="DefaultParagraphFont"/>
    <w:uiPriority w:val="99"/>
    <w:unhideWhenUsed/>
    <w:rsid w:val="001A35BC"/>
    <w:rPr>
      <w:vertAlign w:val="superscript"/>
    </w:rPr>
  </w:style>
  <w:style w:type="character" w:customStyle="1" w:styleId="Heading3Char">
    <w:name w:val="Heading 3 Char"/>
    <w:basedOn w:val="DefaultParagraphFont"/>
    <w:link w:val="Heading3"/>
    <w:uiPriority w:val="9"/>
    <w:rsid w:val="00D51826"/>
    <w:rPr>
      <w:rFonts w:asciiTheme="majorHAnsi" w:eastAsiaTheme="majorEastAsia" w:hAnsiTheme="majorHAnsi" w:cstheme="majorBidi"/>
      <w:b/>
      <w:bCs/>
      <w:color w:val="005392"/>
      <w:sz w:val="32"/>
      <w:szCs w:val="32"/>
    </w:rPr>
  </w:style>
  <w:style w:type="paragraph" w:styleId="ListParagraph">
    <w:name w:val="List Paragraph"/>
    <w:basedOn w:val="Normal"/>
    <w:link w:val="ListParagraphChar"/>
    <w:uiPriority w:val="34"/>
    <w:qFormat/>
    <w:rsid w:val="00F11330"/>
    <w:pPr>
      <w:numPr>
        <w:numId w:val="2"/>
      </w:numPr>
      <w:spacing w:after="0" w:line="240" w:lineRule="auto"/>
      <w:ind w:left="1077" w:right="720" w:hanging="357"/>
    </w:pPr>
    <w:rPr>
      <w:color w:val="000000" w:themeColor="text1"/>
    </w:rPr>
  </w:style>
  <w:style w:type="paragraph" w:customStyle="1" w:styleId="CaseStudy">
    <w:name w:val="Case Study"/>
    <w:basedOn w:val="Normal"/>
    <w:link w:val="CaseStudyChar"/>
    <w:qFormat/>
    <w:rsid w:val="005F0C87"/>
    <w:pPr>
      <w:pBdr>
        <w:left w:val="single" w:sz="18" w:space="3" w:color="FFC000"/>
      </w:pBdr>
      <w:spacing w:before="240"/>
      <w:ind w:left="142"/>
    </w:pPr>
  </w:style>
  <w:style w:type="paragraph" w:styleId="Quote">
    <w:name w:val="Quote"/>
    <w:basedOn w:val="Normal"/>
    <w:next w:val="Normal"/>
    <w:link w:val="QuoteChar"/>
    <w:autoRedefine/>
    <w:uiPriority w:val="29"/>
    <w:qFormat/>
    <w:rsid w:val="00E95EA4"/>
    <w:pPr>
      <w:ind w:left="1440"/>
    </w:pPr>
    <w:rPr>
      <w:rFonts w:ascii="Tw Cen MT" w:hAnsi="Tw Cen MT"/>
      <w:b/>
      <w:bCs/>
      <w:color w:val="0070C0"/>
      <w:sz w:val="32"/>
      <w:szCs w:val="32"/>
    </w:rPr>
  </w:style>
  <w:style w:type="character" w:customStyle="1" w:styleId="CaseStudyChar">
    <w:name w:val="Case Study Char"/>
    <w:basedOn w:val="DefaultParagraphFont"/>
    <w:link w:val="CaseStudy"/>
    <w:rsid w:val="005F0C87"/>
    <w:rPr>
      <w:rFonts w:ascii="Arial" w:hAnsi="Arial" w:cs="Arial"/>
      <w:sz w:val="24"/>
      <w:szCs w:val="24"/>
    </w:rPr>
  </w:style>
  <w:style w:type="character" w:customStyle="1" w:styleId="QuoteChar">
    <w:name w:val="Quote Char"/>
    <w:basedOn w:val="DefaultParagraphFont"/>
    <w:link w:val="Quote"/>
    <w:uiPriority w:val="29"/>
    <w:rsid w:val="00E95EA4"/>
    <w:rPr>
      <w:rFonts w:ascii="Tw Cen MT" w:hAnsi="Tw Cen MT" w:cs="Arial"/>
      <w:b/>
      <w:bCs/>
      <w:color w:val="0070C0"/>
      <w:sz w:val="32"/>
      <w:szCs w:val="32"/>
    </w:rPr>
  </w:style>
  <w:style w:type="paragraph" w:customStyle="1" w:styleId="QuoteSub">
    <w:name w:val="Quote Sub"/>
    <w:basedOn w:val="Normal"/>
    <w:link w:val="QuoteSubChar"/>
    <w:qFormat/>
    <w:rsid w:val="006347F5"/>
    <w:pPr>
      <w:jc w:val="right"/>
    </w:pPr>
    <w:rPr>
      <w:b/>
      <w:bCs/>
    </w:rPr>
  </w:style>
  <w:style w:type="paragraph" w:customStyle="1" w:styleId="GuidelinePoint">
    <w:name w:val="Guideline Point"/>
    <w:basedOn w:val="CaseStudy"/>
    <w:next w:val="Normal"/>
    <w:link w:val="GuidelinePointChar"/>
    <w:qFormat/>
    <w:rsid w:val="00E51E73"/>
    <w:pPr>
      <w:pBdr>
        <w:left w:val="single" w:sz="18" w:space="3" w:color="026D72"/>
      </w:pBdr>
    </w:pPr>
  </w:style>
  <w:style w:type="character" w:customStyle="1" w:styleId="QuoteSubChar">
    <w:name w:val="Quote Sub Char"/>
    <w:basedOn w:val="DefaultParagraphFont"/>
    <w:link w:val="QuoteSub"/>
    <w:rsid w:val="006347F5"/>
    <w:rPr>
      <w:rFonts w:ascii="Arial" w:hAnsi="Arial" w:cs="Arial"/>
      <w:b/>
      <w:bCs/>
      <w:sz w:val="24"/>
      <w:szCs w:val="24"/>
    </w:rPr>
  </w:style>
  <w:style w:type="paragraph" w:customStyle="1" w:styleId="CasteStudyBullet">
    <w:name w:val="Caste Study Bullet"/>
    <w:basedOn w:val="CaseStudy"/>
    <w:link w:val="CasteStudyBulletChar"/>
    <w:qFormat/>
    <w:rsid w:val="005F0C87"/>
    <w:pPr>
      <w:numPr>
        <w:numId w:val="1"/>
      </w:numPr>
      <w:pBdr>
        <w:left w:val="single" w:sz="18" w:space="21" w:color="FFC000"/>
      </w:pBdr>
      <w:spacing w:before="120"/>
    </w:pPr>
  </w:style>
  <w:style w:type="character" w:customStyle="1" w:styleId="GuidelinePointChar">
    <w:name w:val="Guideline Point Char"/>
    <w:basedOn w:val="CaseStudyChar"/>
    <w:link w:val="GuidelinePoint"/>
    <w:rsid w:val="00E51E73"/>
    <w:rPr>
      <w:rFonts w:ascii="Arial" w:hAnsi="Arial" w:cs="Arial"/>
      <w:sz w:val="24"/>
      <w:szCs w:val="24"/>
    </w:rPr>
  </w:style>
  <w:style w:type="paragraph" w:styleId="BalloonText">
    <w:name w:val="Balloon Text"/>
    <w:basedOn w:val="Normal"/>
    <w:link w:val="BalloonTextChar"/>
    <w:uiPriority w:val="99"/>
    <w:semiHidden/>
    <w:unhideWhenUsed/>
    <w:rsid w:val="00E51E73"/>
    <w:pPr>
      <w:spacing w:after="0" w:line="240" w:lineRule="auto"/>
    </w:pPr>
    <w:rPr>
      <w:rFonts w:ascii="Segoe UI" w:hAnsi="Segoe UI" w:cs="Segoe UI"/>
      <w:sz w:val="18"/>
      <w:szCs w:val="18"/>
    </w:rPr>
  </w:style>
  <w:style w:type="character" w:customStyle="1" w:styleId="CasteStudyBulletChar">
    <w:name w:val="Caste Study Bullet Char"/>
    <w:basedOn w:val="CaseStudyChar"/>
    <w:link w:val="CasteStudyBullet"/>
    <w:rsid w:val="005F0C87"/>
    <w:rPr>
      <w:rFonts w:ascii="Arial" w:hAnsi="Arial" w:cs="Arial"/>
      <w:sz w:val="24"/>
      <w:szCs w:val="24"/>
    </w:rPr>
  </w:style>
  <w:style w:type="character" w:customStyle="1" w:styleId="BalloonTextChar">
    <w:name w:val="Balloon Text Char"/>
    <w:basedOn w:val="DefaultParagraphFont"/>
    <w:link w:val="BalloonText"/>
    <w:uiPriority w:val="99"/>
    <w:semiHidden/>
    <w:rsid w:val="00E51E73"/>
    <w:rPr>
      <w:rFonts w:ascii="Segoe UI" w:hAnsi="Segoe UI" w:cs="Segoe UI"/>
      <w:sz w:val="18"/>
      <w:szCs w:val="18"/>
    </w:rPr>
  </w:style>
  <w:style w:type="paragraph" w:customStyle="1" w:styleId="SingleApproach">
    <w:name w:val="Single Approach"/>
    <w:basedOn w:val="Normal"/>
    <w:link w:val="SingleApproachChar"/>
    <w:autoRedefine/>
    <w:qFormat/>
    <w:rsid w:val="00E95EA4"/>
    <w:pPr>
      <w:ind w:left="426"/>
    </w:pPr>
    <w:rPr>
      <w:rFonts w:ascii="Tw Cen MT" w:hAnsi="Tw Cen MT"/>
      <w:color w:val="0070C0"/>
      <w:sz w:val="44"/>
      <w:szCs w:val="44"/>
    </w:rPr>
  </w:style>
  <w:style w:type="character" w:styleId="CommentReference">
    <w:name w:val="annotation reference"/>
    <w:basedOn w:val="DefaultParagraphFont"/>
    <w:uiPriority w:val="99"/>
    <w:semiHidden/>
    <w:unhideWhenUsed/>
    <w:rsid w:val="002412B0"/>
    <w:rPr>
      <w:sz w:val="16"/>
      <w:szCs w:val="16"/>
    </w:rPr>
  </w:style>
  <w:style w:type="character" w:customStyle="1" w:styleId="SingleApproachChar">
    <w:name w:val="Single Approach Char"/>
    <w:basedOn w:val="DefaultParagraphFont"/>
    <w:link w:val="SingleApproach"/>
    <w:rsid w:val="00E95EA4"/>
    <w:rPr>
      <w:rFonts w:ascii="Tw Cen MT" w:hAnsi="Tw Cen MT" w:cs="Arial"/>
      <w:color w:val="0070C0"/>
      <w:sz w:val="44"/>
      <w:szCs w:val="44"/>
    </w:rPr>
  </w:style>
  <w:style w:type="paragraph" w:styleId="CommentText">
    <w:name w:val="annotation text"/>
    <w:basedOn w:val="Normal"/>
    <w:link w:val="CommentTextChar"/>
    <w:uiPriority w:val="99"/>
    <w:semiHidden/>
    <w:unhideWhenUsed/>
    <w:rsid w:val="002412B0"/>
    <w:pPr>
      <w:spacing w:line="240" w:lineRule="auto"/>
    </w:pPr>
    <w:rPr>
      <w:sz w:val="20"/>
      <w:szCs w:val="20"/>
    </w:rPr>
  </w:style>
  <w:style w:type="character" w:customStyle="1" w:styleId="CommentTextChar">
    <w:name w:val="Comment Text Char"/>
    <w:basedOn w:val="DefaultParagraphFont"/>
    <w:link w:val="CommentText"/>
    <w:uiPriority w:val="99"/>
    <w:semiHidden/>
    <w:rsid w:val="002412B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412B0"/>
    <w:rPr>
      <w:b/>
      <w:bCs/>
    </w:rPr>
  </w:style>
  <w:style w:type="character" w:customStyle="1" w:styleId="CommentSubjectChar">
    <w:name w:val="Comment Subject Char"/>
    <w:basedOn w:val="CommentTextChar"/>
    <w:link w:val="CommentSubject"/>
    <w:uiPriority w:val="99"/>
    <w:semiHidden/>
    <w:rsid w:val="002412B0"/>
    <w:rPr>
      <w:rFonts w:ascii="Arial" w:hAnsi="Arial" w:cs="Arial"/>
      <w:b/>
      <w:bCs/>
      <w:sz w:val="20"/>
      <w:szCs w:val="20"/>
    </w:rPr>
  </w:style>
  <w:style w:type="character" w:styleId="Hyperlink">
    <w:name w:val="Hyperlink"/>
    <w:basedOn w:val="DefaultParagraphFont"/>
    <w:uiPriority w:val="99"/>
    <w:unhideWhenUsed/>
    <w:rsid w:val="00900867"/>
    <w:rPr>
      <w:b/>
      <w:color w:val="00ADEA"/>
      <w:u w:val="single"/>
    </w:rPr>
  </w:style>
  <w:style w:type="paragraph" w:styleId="Title">
    <w:name w:val="Title"/>
    <w:basedOn w:val="Normal"/>
    <w:next w:val="Normal"/>
    <w:link w:val="TitleChar"/>
    <w:uiPriority w:val="10"/>
    <w:qFormat/>
    <w:rsid w:val="006E4191"/>
    <w:pPr>
      <w:spacing w:after="2280" w:line="240" w:lineRule="auto"/>
      <w:contextualSpacing/>
    </w:pPr>
    <w:rPr>
      <w:rFonts w:asciiTheme="majorHAnsi" w:eastAsiaTheme="majorEastAsia" w:hAnsiTheme="majorHAnsi" w:cstheme="majorBidi"/>
      <w:color w:val="2F5496" w:themeColor="accent1" w:themeShade="BF"/>
      <w:spacing w:val="-10"/>
      <w:kern w:val="28"/>
      <w:sz w:val="96"/>
      <w:szCs w:val="96"/>
    </w:rPr>
  </w:style>
  <w:style w:type="character" w:customStyle="1" w:styleId="TitleChar">
    <w:name w:val="Title Char"/>
    <w:basedOn w:val="DefaultParagraphFont"/>
    <w:link w:val="Title"/>
    <w:uiPriority w:val="10"/>
    <w:rsid w:val="006E4191"/>
    <w:rPr>
      <w:rFonts w:asciiTheme="majorHAnsi" w:eastAsiaTheme="majorEastAsia" w:hAnsiTheme="majorHAnsi" w:cstheme="majorBidi"/>
      <w:color w:val="2F5496" w:themeColor="accent1" w:themeShade="BF"/>
      <w:spacing w:val="-10"/>
      <w:kern w:val="28"/>
      <w:sz w:val="96"/>
      <w:szCs w:val="96"/>
    </w:rPr>
  </w:style>
  <w:style w:type="paragraph" w:customStyle="1" w:styleId="UnderQuoteName">
    <w:name w:val="Under Quote Name"/>
    <w:basedOn w:val="QuoteSub"/>
    <w:link w:val="UnderQuoteNameChar"/>
    <w:qFormat/>
    <w:rsid w:val="00FE00D3"/>
  </w:style>
  <w:style w:type="character" w:styleId="BookTitle">
    <w:name w:val="Book Title"/>
    <w:basedOn w:val="DefaultParagraphFont"/>
    <w:uiPriority w:val="33"/>
    <w:qFormat/>
    <w:rsid w:val="006E4191"/>
    <w:rPr>
      <w:b/>
      <w:bCs/>
      <w:i/>
      <w:iCs/>
      <w:spacing w:val="5"/>
    </w:rPr>
  </w:style>
  <w:style w:type="character" w:customStyle="1" w:styleId="UnderQuoteNameChar">
    <w:name w:val="Under Quote Name Char"/>
    <w:basedOn w:val="QuoteSubChar"/>
    <w:link w:val="UnderQuoteName"/>
    <w:rsid w:val="00FE00D3"/>
    <w:rPr>
      <w:rFonts w:ascii="Arial" w:hAnsi="Arial" w:cs="Arial"/>
      <w:b/>
      <w:bCs/>
      <w:sz w:val="24"/>
      <w:szCs w:val="24"/>
    </w:rPr>
  </w:style>
  <w:style w:type="paragraph" w:styleId="Header">
    <w:name w:val="header"/>
    <w:basedOn w:val="Normal"/>
    <w:link w:val="HeaderChar"/>
    <w:uiPriority w:val="99"/>
    <w:unhideWhenUsed/>
    <w:rsid w:val="00F3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17"/>
    <w:rPr>
      <w:rFonts w:ascii="Arial" w:hAnsi="Arial" w:cs="Arial"/>
      <w:sz w:val="24"/>
      <w:szCs w:val="24"/>
    </w:rPr>
  </w:style>
  <w:style w:type="paragraph" w:styleId="Subtitle">
    <w:name w:val="Subtitle"/>
    <w:basedOn w:val="Normal"/>
    <w:next w:val="Normal"/>
    <w:link w:val="SubtitleChar"/>
    <w:uiPriority w:val="11"/>
    <w:qFormat/>
    <w:rsid w:val="00AE2F80"/>
    <w:pPr>
      <w:numPr>
        <w:ilvl w:val="1"/>
      </w:numPr>
      <w:ind w:right="713"/>
    </w:pPr>
    <w:rPr>
      <w:rFonts w:ascii="Tw Cen MT" w:eastAsiaTheme="majorEastAsia" w:hAnsi="Tw Cen MT" w:cstheme="majorBidi"/>
      <w:b/>
      <w:bCs/>
      <w:color w:val="595959" w:themeColor="text1" w:themeTint="A6"/>
      <w:spacing w:val="15"/>
      <w:sz w:val="42"/>
      <w:szCs w:val="42"/>
    </w:rPr>
  </w:style>
  <w:style w:type="character" w:customStyle="1" w:styleId="SubtitleChar">
    <w:name w:val="Subtitle Char"/>
    <w:basedOn w:val="DefaultParagraphFont"/>
    <w:link w:val="Subtitle"/>
    <w:uiPriority w:val="11"/>
    <w:rsid w:val="00AE2F80"/>
    <w:rPr>
      <w:rFonts w:ascii="Tw Cen MT" w:eastAsiaTheme="majorEastAsia" w:hAnsi="Tw Cen MT" w:cstheme="majorBidi"/>
      <w:b/>
      <w:bCs/>
      <w:color w:val="595959" w:themeColor="text1" w:themeTint="A6"/>
      <w:spacing w:val="15"/>
      <w:sz w:val="42"/>
      <w:szCs w:val="42"/>
    </w:rPr>
  </w:style>
  <w:style w:type="paragraph" w:styleId="TOC1">
    <w:name w:val="toc 1"/>
    <w:basedOn w:val="Normal"/>
    <w:next w:val="Normal"/>
    <w:autoRedefine/>
    <w:uiPriority w:val="39"/>
    <w:unhideWhenUsed/>
    <w:rsid w:val="00814C12"/>
    <w:pPr>
      <w:tabs>
        <w:tab w:val="right" w:leader="dot" w:pos="9350"/>
      </w:tabs>
      <w:spacing w:after="100"/>
    </w:pPr>
    <w:rPr>
      <w:rFonts w:ascii="Tw Cen MT" w:hAnsi="Tw Cen MT"/>
      <w:b/>
      <w:noProof/>
      <w:color w:val="0070C0"/>
      <w:sz w:val="28"/>
    </w:rPr>
  </w:style>
  <w:style w:type="paragraph" w:styleId="TOC2">
    <w:name w:val="toc 2"/>
    <w:basedOn w:val="Normal"/>
    <w:next w:val="Normal"/>
    <w:autoRedefine/>
    <w:uiPriority w:val="39"/>
    <w:unhideWhenUsed/>
    <w:rsid w:val="0035219A"/>
    <w:pPr>
      <w:spacing w:after="100"/>
      <w:ind w:left="240"/>
    </w:pPr>
  </w:style>
  <w:style w:type="character" w:styleId="UnresolvedMention">
    <w:name w:val="Unresolved Mention"/>
    <w:basedOn w:val="DefaultParagraphFont"/>
    <w:uiPriority w:val="99"/>
    <w:semiHidden/>
    <w:unhideWhenUsed/>
    <w:rsid w:val="007435A5"/>
    <w:rPr>
      <w:color w:val="605E5C"/>
      <w:shd w:val="clear" w:color="auto" w:fill="E1DFDD"/>
    </w:rPr>
  </w:style>
  <w:style w:type="paragraph" w:styleId="Caption">
    <w:name w:val="caption"/>
    <w:basedOn w:val="Normal"/>
    <w:next w:val="Normal"/>
    <w:uiPriority w:val="35"/>
    <w:unhideWhenUsed/>
    <w:qFormat/>
    <w:rsid w:val="002F5B99"/>
    <w:pPr>
      <w:spacing w:after="200" w:line="240" w:lineRule="auto"/>
    </w:pPr>
    <w:rPr>
      <w:i/>
      <w:iCs/>
      <w:color w:val="44546A" w:themeColor="text2"/>
      <w:sz w:val="18"/>
      <w:szCs w:val="18"/>
    </w:rPr>
  </w:style>
  <w:style w:type="table" w:styleId="TableGrid">
    <w:name w:val="Table Grid"/>
    <w:basedOn w:val="TableNormal"/>
    <w:uiPriority w:val="39"/>
    <w:rsid w:val="00F8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
    <w:name w:val="Numbered List 2"/>
    <w:basedOn w:val="ListParagraph"/>
    <w:link w:val="NumberedList2Char"/>
    <w:qFormat/>
    <w:rsid w:val="007626D9"/>
    <w:pPr>
      <w:numPr>
        <w:numId w:val="4"/>
      </w:numPr>
      <w:spacing w:line="360" w:lineRule="auto"/>
    </w:pPr>
  </w:style>
  <w:style w:type="character" w:customStyle="1" w:styleId="ListParagraphChar">
    <w:name w:val="List Paragraph Char"/>
    <w:basedOn w:val="DefaultParagraphFont"/>
    <w:link w:val="ListParagraph"/>
    <w:uiPriority w:val="34"/>
    <w:rsid w:val="008C69C3"/>
    <w:rPr>
      <w:rFonts w:ascii="Arial" w:hAnsi="Arial" w:cs="Arial"/>
      <w:color w:val="000000" w:themeColor="text1"/>
      <w:sz w:val="24"/>
      <w:szCs w:val="24"/>
    </w:rPr>
  </w:style>
  <w:style w:type="character" w:customStyle="1" w:styleId="NumberedList2Char">
    <w:name w:val="Numbered List 2 Char"/>
    <w:basedOn w:val="ListParagraphChar"/>
    <w:link w:val="NumberedList2"/>
    <w:rsid w:val="007626D9"/>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52222">
      <w:bodyDiv w:val="1"/>
      <w:marLeft w:val="0"/>
      <w:marRight w:val="0"/>
      <w:marTop w:val="0"/>
      <w:marBottom w:val="0"/>
      <w:divBdr>
        <w:top w:val="none" w:sz="0" w:space="0" w:color="auto"/>
        <w:left w:val="none" w:sz="0" w:space="0" w:color="auto"/>
        <w:bottom w:val="none" w:sz="0" w:space="0" w:color="auto"/>
        <w:right w:val="none" w:sz="0" w:space="0" w:color="auto"/>
      </w:divBdr>
    </w:div>
    <w:div w:id="13231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d.ie/udlforf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d.ie/udlforf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5301-4C08-405F-AAC6-21A6F69E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dararyder</dc:creator>
  <cp:lastModifiedBy>Dara Ryder</cp:lastModifiedBy>
  <cp:revision>10</cp:revision>
  <cp:lastPrinted>2020-06-23T16:19:00Z</cp:lastPrinted>
  <dcterms:created xsi:type="dcterms:W3CDTF">2020-10-05T14:59:00Z</dcterms:created>
  <dcterms:modified xsi:type="dcterms:W3CDTF">2020-12-09T17:25:00Z</dcterms:modified>
</cp:coreProperties>
</file>